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4341" w14:textId="65526FC2" w:rsidR="00155C85" w:rsidRDefault="00155C85" w:rsidP="0071773D">
      <w:pPr>
        <w:spacing w:line="360" w:lineRule="auto"/>
        <w:jc w:val="center"/>
        <w:rPr>
          <w:b/>
          <w:sz w:val="28"/>
          <w:lang w:val="en-GB"/>
        </w:rPr>
      </w:pPr>
      <w:r>
        <w:rPr>
          <w:b/>
          <w:noProof/>
          <w:sz w:val="28"/>
        </w:rPr>
        <w:drawing>
          <wp:inline distT="0" distB="0" distL="0" distR="0" wp14:anchorId="269662FC" wp14:editId="65E05068">
            <wp:extent cx="2537460" cy="903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I-logo.jpg"/>
                    <pic:cNvPicPr/>
                  </pic:nvPicPr>
                  <pic:blipFill>
                    <a:blip r:embed="rId7">
                      <a:extLst>
                        <a:ext uri="{28A0092B-C50C-407E-A947-70E740481C1C}">
                          <a14:useLocalDpi xmlns:a14="http://schemas.microsoft.com/office/drawing/2010/main" val="0"/>
                        </a:ext>
                      </a:extLst>
                    </a:blip>
                    <a:stretch>
                      <a:fillRect/>
                    </a:stretch>
                  </pic:blipFill>
                  <pic:spPr>
                    <a:xfrm>
                      <a:off x="0" y="0"/>
                      <a:ext cx="2534628" cy="902330"/>
                    </a:xfrm>
                    <a:prstGeom prst="rect">
                      <a:avLst/>
                    </a:prstGeom>
                  </pic:spPr>
                </pic:pic>
              </a:graphicData>
            </a:graphic>
          </wp:inline>
        </w:drawing>
      </w:r>
    </w:p>
    <w:p w14:paraId="4637BAB6" w14:textId="172734FC" w:rsidR="005877A2" w:rsidRPr="0071773D" w:rsidRDefault="000861A4" w:rsidP="0071773D">
      <w:pPr>
        <w:spacing w:line="360" w:lineRule="auto"/>
        <w:jc w:val="center"/>
        <w:rPr>
          <w:b/>
          <w:sz w:val="28"/>
          <w:lang w:val="en-GB"/>
        </w:rPr>
      </w:pPr>
      <w:r>
        <w:rPr>
          <w:b/>
          <w:sz w:val="28"/>
          <w:lang w:val="en-GB"/>
        </w:rPr>
        <w:t xml:space="preserve">Minutes: </w:t>
      </w:r>
      <w:r w:rsidR="0071773D" w:rsidRPr="0071773D">
        <w:rPr>
          <w:b/>
          <w:sz w:val="28"/>
          <w:lang w:val="en-GB"/>
        </w:rPr>
        <w:t>AHRI Annual Assembly Meeting</w:t>
      </w:r>
      <w:r>
        <w:rPr>
          <w:b/>
          <w:sz w:val="28"/>
          <w:lang w:val="en-GB"/>
        </w:rPr>
        <w:t xml:space="preserve"> 2014</w:t>
      </w:r>
    </w:p>
    <w:p w14:paraId="6302B1E1" w14:textId="77777777" w:rsidR="0071773D" w:rsidRPr="0071773D" w:rsidRDefault="0071773D" w:rsidP="0071773D">
      <w:pPr>
        <w:spacing w:line="360" w:lineRule="auto"/>
        <w:jc w:val="center"/>
        <w:rPr>
          <w:lang w:val="en-GB"/>
        </w:rPr>
      </w:pPr>
    </w:p>
    <w:p w14:paraId="796EF5CD" w14:textId="77777777" w:rsidR="0071773D" w:rsidRPr="0071773D" w:rsidRDefault="0071773D" w:rsidP="0071773D">
      <w:pPr>
        <w:spacing w:line="360" w:lineRule="auto"/>
        <w:jc w:val="center"/>
        <w:rPr>
          <w:lang w:val="en-GB"/>
        </w:rPr>
      </w:pPr>
      <w:r w:rsidRPr="0071773D">
        <w:rPr>
          <w:lang w:val="en-GB"/>
        </w:rPr>
        <w:t>Copenhagen</w:t>
      </w:r>
    </w:p>
    <w:p w14:paraId="30D8BD59" w14:textId="77777777" w:rsidR="0071773D" w:rsidRPr="0071773D" w:rsidRDefault="0071773D" w:rsidP="0071773D">
      <w:pPr>
        <w:spacing w:line="360" w:lineRule="auto"/>
        <w:jc w:val="center"/>
        <w:rPr>
          <w:lang w:val="en-GB"/>
        </w:rPr>
      </w:pPr>
    </w:p>
    <w:p w14:paraId="05E4CD30" w14:textId="77777777" w:rsidR="0071773D" w:rsidRPr="0071773D" w:rsidRDefault="0071773D" w:rsidP="0071773D">
      <w:pPr>
        <w:spacing w:line="360" w:lineRule="auto"/>
        <w:jc w:val="center"/>
        <w:rPr>
          <w:lang w:val="en-GB"/>
        </w:rPr>
      </w:pPr>
      <w:r w:rsidRPr="0071773D">
        <w:rPr>
          <w:lang w:val="en-GB"/>
        </w:rPr>
        <w:t>Tuesday 30 September 2014</w:t>
      </w:r>
    </w:p>
    <w:p w14:paraId="35A05359" w14:textId="77777777" w:rsidR="0071773D" w:rsidRPr="0071773D" w:rsidRDefault="0071773D" w:rsidP="0071773D">
      <w:pPr>
        <w:spacing w:line="360" w:lineRule="auto"/>
        <w:jc w:val="center"/>
        <w:rPr>
          <w:lang w:val="en-GB"/>
        </w:rPr>
      </w:pPr>
      <w:r w:rsidRPr="0071773D">
        <w:rPr>
          <w:lang w:val="en-GB"/>
        </w:rPr>
        <w:t>12:00-13:30</w:t>
      </w:r>
    </w:p>
    <w:p w14:paraId="3F0CAFAB" w14:textId="77777777" w:rsidR="00197AED" w:rsidRDefault="00197AED" w:rsidP="00494EBD">
      <w:pPr>
        <w:spacing w:line="276" w:lineRule="auto"/>
        <w:rPr>
          <w:lang w:val="en-GB"/>
        </w:rPr>
      </w:pPr>
    </w:p>
    <w:p w14:paraId="7764E819" w14:textId="6C6FF6A9" w:rsidR="00197AED" w:rsidRPr="000861A4" w:rsidRDefault="00197AED" w:rsidP="00494EBD">
      <w:pPr>
        <w:spacing w:line="276" w:lineRule="auto"/>
        <w:rPr>
          <w:b/>
          <w:bCs/>
          <w:lang w:val="en-GB"/>
        </w:rPr>
      </w:pPr>
      <w:r w:rsidRPr="000861A4">
        <w:rPr>
          <w:b/>
          <w:bCs/>
          <w:lang w:val="en-GB"/>
        </w:rPr>
        <w:t xml:space="preserve">Member Institutions </w:t>
      </w:r>
      <w:r w:rsidR="00A22D4C">
        <w:rPr>
          <w:b/>
          <w:bCs/>
          <w:lang w:val="en-GB"/>
        </w:rPr>
        <w:t>re</w:t>
      </w:r>
      <w:r w:rsidRPr="000861A4">
        <w:rPr>
          <w:b/>
          <w:bCs/>
          <w:lang w:val="en-GB"/>
        </w:rPr>
        <w:t>present</w:t>
      </w:r>
      <w:r w:rsidR="00A22D4C">
        <w:rPr>
          <w:b/>
          <w:bCs/>
          <w:lang w:val="en-GB"/>
        </w:rPr>
        <w:t>ed</w:t>
      </w:r>
      <w:r w:rsidRPr="000861A4">
        <w:rPr>
          <w:b/>
          <w:bCs/>
          <w:lang w:val="en-GB"/>
        </w:rPr>
        <w:t>:</w:t>
      </w:r>
    </w:p>
    <w:p w14:paraId="64BC0338" w14:textId="3CD4923D" w:rsidR="00197AED" w:rsidRDefault="00197AED" w:rsidP="00494EBD">
      <w:pPr>
        <w:pStyle w:val="ListParagraph"/>
        <w:numPr>
          <w:ilvl w:val="0"/>
          <w:numId w:val="5"/>
        </w:numPr>
        <w:spacing w:line="276" w:lineRule="auto"/>
        <w:rPr>
          <w:lang w:val="en-GB"/>
        </w:rPr>
      </w:pPr>
      <w:r w:rsidRPr="00197AED">
        <w:rPr>
          <w:lang w:val="en-GB"/>
        </w:rPr>
        <w:t>Belgrade Centre for Human Rights</w:t>
      </w:r>
    </w:p>
    <w:p w14:paraId="1676CB2F" w14:textId="2C1F1677" w:rsidR="00197AED" w:rsidRDefault="00197AED" w:rsidP="00494EBD">
      <w:pPr>
        <w:pStyle w:val="ListParagraph"/>
        <w:numPr>
          <w:ilvl w:val="0"/>
          <w:numId w:val="5"/>
        </w:numPr>
        <w:spacing w:line="276" w:lineRule="auto"/>
        <w:rPr>
          <w:lang w:val="en-GB"/>
        </w:rPr>
      </w:pPr>
      <w:r>
        <w:rPr>
          <w:lang w:val="en-GB"/>
        </w:rPr>
        <w:t>Centre for Human Rights, University of Pretoria</w:t>
      </w:r>
    </w:p>
    <w:p w14:paraId="665D80B2" w14:textId="3FAD98FD" w:rsidR="00197AED" w:rsidRDefault="00197AED" w:rsidP="00494EBD">
      <w:pPr>
        <w:pStyle w:val="ListParagraph"/>
        <w:numPr>
          <w:ilvl w:val="0"/>
          <w:numId w:val="5"/>
        </w:numPr>
        <w:spacing w:line="276" w:lineRule="auto"/>
        <w:rPr>
          <w:lang w:val="en-GB"/>
        </w:rPr>
      </w:pPr>
      <w:r>
        <w:rPr>
          <w:lang w:val="en-GB"/>
        </w:rPr>
        <w:t>Chr. Michelsen Institute</w:t>
      </w:r>
    </w:p>
    <w:p w14:paraId="01D2FFE0" w14:textId="4DB9B69D" w:rsidR="00197AED" w:rsidRDefault="00197AED" w:rsidP="00494EBD">
      <w:pPr>
        <w:pStyle w:val="ListParagraph"/>
        <w:numPr>
          <w:ilvl w:val="0"/>
          <w:numId w:val="5"/>
        </w:numPr>
        <w:spacing w:line="276" w:lineRule="auto"/>
        <w:rPr>
          <w:lang w:val="en-GB"/>
        </w:rPr>
      </w:pPr>
      <w:r>
        <w:rPr>
          <w:lang w:val="en-GB"/>
        </w:rPr>
        <w:t>Czech Center for Human Rights and Democratization (CCHRD)</w:t>
      </w:r>
    </w:p>
    <w:p w14:paraId="689F7881" w14:textId="2779620B" w:rsidR="00197AED" w:rsidRDefault="00197AED" w:rsidP="00494EBD">
      <w:pPr>
        <w:pStyle w:val="ListParagraph"/>
        <w:numPr>
          <w:ilvl w:val="0"/>
          <w:numId w:val="5"/>
        </w:numPr>
        <w:spacing w:line="276" w:lineRule="auto"/>
        <w:rPr>
          <w:lang w:val="en-GB"/>
        </w:rPr>
      </w:pPr>
      <w:r>
        <w:rPr>
          <w:lang w:val="en-GB"/>
        </w:rPr>
        <w:t>European Inter-University Centre for Human Rights and Democratisation</w:t>
      </w:r>
    </w:p>
    <w:p w14:paraId="48DED40A" w14:textId="0AF84B52" w:rsidR="00197AED" w:rsidRDefault="00197AED" w:rsidP="00494EBD">
      <w:pPr>
        <w:pStyle w:val="ListParagraph"/>
        <w:numPr>
          <w:ilvl w:val="0"/>
          <w:numId w:val="5"/>
        </w:numPr>
        <w:spacing w:line="276" w:lineRule="auto"/>
        <w:rPr>
          <w:lang w:val="en-GB"/>
        </w:rPr>
      </w:pPr>
      <w:r>
        <w:rPr>
          <w:lang w:val="en-GB"/>
        </w:rPr>
        <w:t>Human Rights Centre, Queen’s University</w:t>
      </w:r>
    </w:p>
    <w:p w14:paraId="06F89EFF" w14:textId="0AF963A5" w:rsidR="00197AED" w:rsidRDefault="00197AED" w:rsidP="00494EBD">
      <w:pPr>
        <w:pStyle w:val="ListParagraph"/>
        <w:numPr>
          <w:ilvl w:val="0"/>
          <w:numId w:val="5"/>
        </w:numPr>
        <w:spacing w:line="276" w:lineRule="auto"/>
        <w:rPr>
          <w:lang w:val="en-GB"/>
        </w:rPr>
      </w:pPr>
      <w:r>
        <w:rPr>
          <w:lang w:val="en-GB"/>
        </w:rPr>
        <w:t>Human Rights Centre, University of Essex</w:t>
      </w:r>
    </w:p>
    <w:p w14:paraId="726E427B" w14:textId="1F3669A2" w:rsidR="00197AED" w:rsidRDefault="00197AED" w:rsidP="00494EBD">
      <w:pPr>
        <w:pStyle w:val="ListParagraph"/>
        <w:numPr>
          <w:ilvl w:val="0"/>
          <w:numId w:val="5"/>
        </w:numPr>
        <w:spacing w:line="276" w:lineRule="auto"/>
        <w:rPr>
          <w:lang w:val="en-GB"/>
        </w:rPr>
      </w:pPr>
      <w:r>
        <w:rPr>
          <w:lang w:val="en-GB"/>
        </w:rPr>
        <w:t>Human Rights Consortium, University of London</w:t>
      </w:r>
    </w:p>
    <w:p w14:paraId="1C706744" w14:textId="7857B164" w:rsidR="00197AED" w:rsidRDefault="00197AED" w:rsidP="00494EBD">
      <w:pPr>
        <w:pStyle w:val="ListParagraph"/>
        <w:numPr>
          <w:ilvl w:val="0"/>
          <w:numId w:val="5"/>
        </w:numPr>
        <w:spacing w:line="276" w:lineRule="auto"/>
        <w:rPr>
          <w:lang w:val="en-GB"/>
        </w:rPr>
      </w:pPr>
      <w:r>
        <w:rPr>
          <w:lang w:val="en-GB"/>
        </w:rPr>
        <w:t>Human Rights Law Centre, University of Nottingham</w:t>
      </w:r>
    </w:p>
    <w:p w14:paraId="057F1BBC" w14:textId="660F6E95" w:rsidR="00197AED" w:rsidRDefault="00197AED" w:rsidP="00494EBD">
      <w:pPr>
        <w:pStyle w:val="ListParagraph"/>
        <w:numPr>
          <w:ilvl w:val="0"/>
          <w:numId w:val="5"/>
        </w:numPr>
        <w:spacing w:line="276" w:lineRule="auto"/>
        <w:rPr>
          <w:lang w:val="en-GB"/>
        </w:rPr>
      </w:pPr>
      <w:r>
        <w:rPr>
          <w:lang w:val="en-GB"/>
        </w:rPr>
        <w:t>Institute for Human Rights, Åbo Akademi University</w:t>
      </w:r>
    </w:p>
    <w:p w14:paraId="573D4F13" w14:textId="493F8427" w:rsidR="00197AED" w:rsidRDefault="00197AED" w:rsidP="00494EBD">
      <w:pPr>
        <w:pStyle w:val="ListParagraph"/>
        <w:numPr>
          <w:ilvl w:val="0"/>
          <w:numId w:val="5"/>
        </w:numPr>
        <w:spacing w:line="276" w:lineRule="auto"/>
        <w:rPr>
          <w:lang w:val="en-GB"/>
        </w:rPr>
      </w:pPr>
      <w:r>
        <w:rPr>
          <w:lang w:val="en-GB"/>
        </w:rPr>
        <w:t>Institute for Human Rights, University of Iceland</w:t>
      </w:r>
    </w:p>
    <w:p w14:paraId="79122C6F" w14:textId="19BBF63B" w:rsidR="00197AED" w:rsidRDefault="00197AED" w:rsidP="00494EBD">
      <w:pPr>
        <w:pStyle w:val="ListParagraph"/>
        <w:numPr>
          <w:ilvl w:val="0"/>
          <w:numId w:val="5"/>
        </w:numPr>
        <w:spacing w:line="276" w:lineRule="auto"/>
        <w:rPr>
          <w:lang w:val="en-GB"/>
        </w:rPr>
      </w:pPr>
      <w:r>
        <w:rPr>
          <w:lang w:val="en-GB"/>
        </w:rPr>
        <w:t>Interdepartmental Centre on Human Rights and the Rights of Peoples, University of Padua</w:t>
      </w:r>
    </w:p>
    <w:p w14:paraId="24BDA050" w14:textId="28913A3B" w:rsidR="00197AED" w:rsidRDefault="00197AED" w:rsidP="00494EBD">
      <w:pPr>
        <w:pStyle w:val="ListParagraph"/>
        <w:numPr>
          <w:ilvl w:val="0"/>
          <w:numId w:val="5"/>
        </w:numPr>
        <w:spacing w:line="276" w:lineRule="auto"/>
        <w:rPr>
          <w:lang w:val="en-GB"/>
        </w:rPr>
      </w:pPr>
      <w:r>
        <w:rPr>
          <w:lang w:val="en-GB"/>
        </w:rPr>
        <w:t>Irish Centre for Human Rights, National University of Ireland</w:t>
      </w:r>
    </w:p>
    <w:p w14:paraId="5AE1EEC1" w14:textId="7FD83FF7" w:rsidR="00197AED" w:rsidRDefault="00197AED" w:rsidP="00494EBD">
      <w:pPr>
        <w:pStyle w:val="ListParagraph"/>
        <w:numPr>
          <w:ilvl w:val="0"/>
          <w:numId w:val="5"/>
        </w:numPr>
        <w:spacing w:line="276" w:lineRule="auto"/>
        <w:rPr>
          <w:lang w:val="en-GB"/>
        </w:rPr>
      </w:pPr>
      <w:r>
        <w:rPr>
          <w:lang w:val="en-GB"/>
        </w:rPr>
        <w:t>Leuven Centre for Global Governance Studies</w:t>
      </w:r>
    </w:p>
    <w:p w14:paraId="6673B449" w14:textId="261AD2B4" w:rsidR="00197AED" w:rsidRDefault="00197AED" w:rsidP="00494EBD">
      <w:pPr>
        <w:pStyle w:val="ListParagraph"/>
        <w:numPr>
          <w:ilvl w:val="0"/>
          <w:numId w:val="5"/>
        </w:numPr>
        <w:spacing w:line="276" w:lineRule="auto"/>
        <w:rPr>
          <w:lang w:val="en-GB"/>
        </w:rPr>
      </w:pPr>
      <w:r>
        <w:rPr>
          <w:lang w:val="en-GB"/>
        </w:rPr>
        <w:t>Ludwig Boltzmann Institute of Human Rights</w:t>
      </w:r>
    </w:p>
    <w:p w14:paraId="6E12137D" w14:textId="17E5496A" w:rsidR="00197AED" w:rsidRDefault="00197AED" w:rsidP="00494EBD">
      <w:pPr>
        <w:pStyle w:val="ListParagraph"/>
        <w:numPr>
          <w:ilvl w:val="0"/>
          <w:numId w:val="5"/>
        </w:numPr>
        <w:spacing w:line="276" w:lineRule="auto"/>
        <w:rPr>
          <w:lang w:val="en-GB"/>
        </w:rPr>
      </w:pPr>
      <w:r>
        <w:rPr>
          <w:lang w:val="en-GB"/>
        </w:rPr>
        <w:t>Maastricht Centre for Human Rights, Maastricht University</w:t>
      </w:r>
    </w:p>
    <w:p w14:paraId="523E2B64" w14:textId="26C45ECA" w:rsidR="00197AED" w:rsidRDefault="00197AED" w:rsidP="00494EBD">
      <w:pPr>
        <w:pStyle w:val="ListParagraph"/>
        <w:numPr>
          <w:ilvl w:val="0"/>
          <w:numId w:val="5"/>
        </w:numPr>
        <w:spacing w:line="276" w:lineRule="auto"/>
        <w:rPr>
          <w:lang w:val="en-GB"/>
        </w:rPr>
      </w:pPr>
      <w:r>
        <w:rPr>
          <w:lang w:val="en-GB"/>
        </w:rPr>
        <w:t>Netherlands Institute of Human Rights (SIM)</w:t>
      </w:r>
    </w:p>
    <w:p w14:paraId="36138AE6" w14:textId="6AFBF83D" w:rsidR="00197AED" w:rsidRDefault="00197AED" w:rsidP="00494EBD">
      <w:pPr>
        <w:pStyle w:val="ListParagraph"/>
        <w:numPr>
          <w:ilvl w:val="0"/>
          <w:numId w:val="5"/>
        </w:numPr>
        <w:spacing w:line="276" w:lineRule="auto"/>
        <w:rPr>
          <w:lang w:val="en-GB"/>
        </w:rPr>
      </w:pPr>
      <w:r>
        <w:rPr>
          <w:lang w:val="en-GB"/>
        </w:rPr>
        <w:t>Newcastle Forum for Human Rights and Social Justice</w:t>
      </w:r>
    </w:p>
    <w:p w14:paraId="56753EED" w14:textId="497CCCC1" w:rsidR="00197AED" w:rsidRDefault="00197AED" w:rsidP="00494EBD">
      <w:pPr>
        <w:pStyle w:val="ListParagraph"/>
        <w:numPr>
          <w:ilvl w:val="0"/>
          <w:numId w:val="5"/>
        </w:numPr>
        <w:spacing w:line="276" w:lineRule="auto"/>
        <w:rPr>
          <w:lang w:val="en-GB"/>
        </w:rPr>
      </w:pPr>
      <w:r>
        <w:rPr>
          <w:lang w:val="en-GB"/>
        </w:rPr>
        <w:t>Norwegian Centre for Human Rights, University of Oslo</w:t>
      </w:r>
    </w:p>
    <w:p w14:paraId="5F6F3CCF" w14:textId="127F28DC" w:rsidR="00197AED" w:rsidRDefault="00197AED" w:rsidP="00494EBD">
      <w:pPr>
        <w:pStyle w:val="ListParagraph"/>
        <w:numPr>
          <w:ilvl w:val="0"/>
          <w:numId w:val="5"/>
        </w:numPr>
        <w:spacing w:line="276" w:lineRule="auto"/>
        <w:rPr>
          <w:lang w:val="en-GB"/>
        </w:rPr>
      </w:pPr>
      <w:r>
        <w:rPr>
          <w:lang w:val="en-GB"/>
        </w:rPr>
        <w:t>Pedro Arrupe Institute</w:t>
      </w:r>
      <w:r w:rsidR="000861A4">
        <w:rPr>
          <w:lang w:val="en-GB"/>
        </w:rPr>
        <w:t xml:space="preserve"> of Human Rights, University of Deusto</w:t>
      </w:r>
    </w:p>
    <w:p w14:paraId="334F2F21" w14:textId="6162A231" w:rsidR="000861A4" w:rsidRDefault="000861A4" w:rsidP="00494EBD">
      <w:pPr>
        <w:pStyle w:val="ListParagraph"/>
        <w:numPr>
          <w:ilvl w:val="0"/>
          <w:numId w:val="5"/>
        </w:numPr>
        <w:spacing w:line="276" w:lineRule="auto"/>
        <w:rPr>
          <w:lang w:val="en-GB"/>
        </w:rPr>
      </w:pPr>
      <w:r>
        <w:rPr>
          <w:lang w:val="en-GB"/>
        </w:rPr>
        <w:t>Poznan Centre for Human Rights, Polish Academy of Sciences</w:t>
      </w:r>
    </w:p>
    <w:p w14:paraId="7FCFC918" w14:textId="179B5AF1" w:rsidR="000861A4" w:rsidRDefault="000861A4" w:rsidP="00494EBD">
      <w:pPr>
        <w:pStyle w:val="ListParagraph"/>
        <w:numPr>
          <w:ilvl w:val="0"/>
          <w:numId w:val="5"/>
        </w:numPr>
        <w:spacing w:line="276" w:lineRule="auto"/>
        <w:rPr>
          <w:lang w:val="en-GB"/>
        </w:rPr>
      </w:pPr>
      <w:r>
        <w:rPr>
          <w:lang w:val="en-GB"/>
        </w:rPr>
        <w:t>Raoul Wallenberg Institute of Human Rights and Humanitarian Law</w:t>
      </w:r>
    </w:p>
    <w:p w14:paraId="1FF51109" w14:textId="1CB12468" w:rsidR="000861A4" w:rsidRDefault="000861A4" w:rsidP="00494EBD">
      <w:pPr>
        <w:pStyle w:val="ListParagraph"/>
        <w:numPr>
          <w:ilvl w:val="0"/>
          <w:numId w:val="5"/>
        </w:numPr>
        <w:spacing w:line="276" w:lineRule="auto"/>
        <w:rPr>
          <w:lang w:val="en-GB"/>
        </w:rPr>
      </w:pPr>
      <w:r>
        <w:rPr>
          <w:lang w:val="en-GB"/>
        </w:rPr>
        <w:t>Riga Graduate School of Law</w:t>
      </w:r>
    </w:p>
    <w:p w14:paraId="3DFC8CC5" w14:textId="52CE5E28" w:rsidR="000861A4" w:rsidRDefault="000861A4" w:rsidP="00494EBD">
      <w:pPr>
        <w:pStyle w:val="ListParagraph"/>
        <w:numPr>
          <w:ilvl w:val="0"/>
          <w:numId w:val="5"/>
        </w:numPr>
        <w:spacing w:line="276" w:lineRule="auto"/>
        <w:rPr>
          <w:lang w:val="en-GB"/>
        </w:rPr>
      </w:pPr>
      <w:r>
        <w:rPr>
          <w:lang w:val="en-GB"/>
        </w:rPr>
        <w:t>Swiss Centre of Expertise in Human Rights</w:t>
      </w:r>
    </w:p>
    <w:p w14:paraId="51FEFD19" w14:textId="4A0A6052" w:rsidR="000861A4" w:rsidRDefault="000861A4" w:rsidP="00494EBD">
      <w:pPr>
        <w:pStyle w:val="ListParagraph"/>
        <w:numPr>
          <w:ilvl w:val="0"/>
          <w:numId w:val="5"/>
        </w:numPr>
        <w:spacing w:line="276" w:lineRule="auto"/>
        <w:rPr>
          <w:lang w:val="en-GB"/>
        </w:rPr>
      </w:pPr>
      <w:r>
        <w:rPr>
          <w:lang w:val="en-GB"/>
        </w:rPr>
        <w:t>The Centre on Human Rights in Conflict, University of East London</w:t>
      </w:r>
    </w:p>
    <w:p w14:paraId="3E407662" w14:textId="1C8BE5FC" w:rsidR="000861A4" w:rsidRDefault="000861A4" w:rsidP="00494EBD">
      <w:pPr>
        <w:pStyle w:val="ListParagraph"/>
        <w:numPr>
          <w:ilvl w:val="0"/>
          <w:numId w:val="5"/>
        </w:numPr>
        <w:spacing w:line="276" w:lineRule="auto"/>
        <w:rPr>
          <w:lang w:val="en-GB"/>
        </w:rPr>
      </w:pPr>
      <w:r>
        <w:rPr>
          <w:lang w:val="en-GB"/>
        </w:rPr>
        <w:lastRenderedPageBreak/>
        <w:t>The Danish Institute for Human Rights</w:t>
      </w:r>
    </w:p>
    <w:p w14:paraId="0B1E1803" w14:textId="0B614CE7" w:rsidR="000861A4" w:rsidRDefault="000861A4" w:rsidP="00494EBD">
      <w:pPr>
        <w:pStyle w:val="ListParagraph"/>
        <w:numPr>
          <w:ilvl w:val="0"/>
          <w:numId w:val="5"/>
        </w:numPr>
        <w:spacing w:line="276" w:lineRule="auto"/>
        <w:rPr>
          <w:lang w:val="en-GB"/>
        </w:rPr>
      </w:pPr>
      <w:r>
        <w:rPr>
          <w:lang w:val="en-GB"/>
        </w:rPr>
        <w:t>The Human Rights Program of the Legal Studies Department, Central European University</w:t>
      </w:r>
    </w:p>
    <w:p w14:paraId="3E02C58B" w14:textId="77E4A39B" w:rsidR="000861A4" w:rsidRDefault="000861A4" w:rsidP="00494EBD">
      <w:pPr>
        <w:pStyle w:val="ListParagraph"/>
        <w:numPr>
          <w:ilvl w:val="0"/>
          <w:numId w:val="5"/>
        </w:numPr>
        <w:spacing w:line="276" w:lineRule="auto"/>
        <w:rPr>
          <w:lang w:val="en-GB"/>
        </w:rPr>
      </w:pPr>
      <w:r>
        <w:rPr>
          <w:lang w:val="en-GB"/>
        </w:rPr>
        <w:t>Transitional Justice Institute, University of Ulster</w:t>
      </w:r>
    </w:p>
    <w:p w14:paraId="2ECFE082" w14:textId="60ACE3C5" w:rsidR="000861A4" w:rsidRDefault="000861A4" w:rsidP="00494EBD">
      <w:pPr>
        <w:pStyle w:val="ListParagraph"/>
        <w:numPr>
          <w:ilvl w:val="0"/>
          <w:numId w:val="5"/>
        </w:numPr>
        <w:spacing w:line="276" w:lineRule="auto"/>
        <w:rPr>
          <w:lang w:val="en-GB"/>
        </w:rPr>
      </w:pPr>
      <w:r>
        <w:rPr>
          <w:lang w:val="en-GB"/>
        </w:rPr>
        <w:t>UNESCO Chair in Human Rights, University of Luxembourg</w:t>
      </w:r>
    </w:p>
    <w:p w14:paraId="19655CFC" w14:textId="2F685D7E" w:rsidR="000861A4" w:rsidRPr="00197AED" w:rsidRDefault="000861A4" w:rsidP="00494EBD">
      <w:pPr>
        <w:pStyle w:val="ListParagraph"/>
        <w:numPr>
          <w:ilvl w:val="0"/>
          <w:numId w:val="5"/>
        </w:numPr>
        <w:spacing w:line="276" w:lineRule="auto"/>
        <w:rPr>
          <w:lang w:val="en-GB"/>
        </w:rPr>
      </w:pPr>
      <w:r>
        <w:rPr>
          <w:lang w:val="en-GB"/>
        </w:rPr>
        <w:t>University of Zürich Competence Centre for Human Rights</w:t>
      </w:r>
    </w:p>
    <w:p w14:paraId="1BD45BDB" w14:textId="77777777" w:rsidR="00197AED" w:rsidRDefault="00197AED" w:rsidP="00494EBD">
      <w:pPr>
        <w:spacing w:line="276" w:lineRule="auto"/>
        <w:rPr>
          <w:lang w:val="en-GB"/>
        </w:rPr>
      </w:pPr>
    </w:p>
    <w:p w14:paraId="51D77CBF" w14:textId="7ADA5AF0" w:rsidR="000861A4" w:rsidRDefault="000861A4" w:rsidP="00494EBD">
      <w:pPr>
        <w:spacing w:line="276" w:lineRule="auto"/>
        <w:rPr>
          <w:b/>
          <w:bCs/>
          <w:lang w:val="en-GB"/>
        </w:rPr>
      </w:pPr>
      <w:r>
        <w:rPr>
          <w:b/>
          <w:bCs/>
          <w:lang w:val="en-GB"/>
        </w:rPr>
        <w:t xml:space="preserve">Candidate Institutions </w:t>
      </w:r>
      <w:r w:rsidR="00A22D4C">
        <w:rPr>
          <w:b/>
          <w:bCs/>
          <w:lang w:val="en-GB"/>
        </w:rPr>
        <w:t>re</w:t>
      </w:r>
      <w:r>
        <w:rPr>
          <w:b/>
          <w:bCs/>
          <w:lang w:val="en-GB"/>
        </w:rPr>
        <w:t>present</w:t>
      </w:r>
      <w:r w:rsidR="00A22D4C">
        <w:rPr>
          <w:b/>
          <w:bCs/>
          <w:lang w:val="en-GB"/>
        </w:rPr>
        <w:t>ed</w:t>
      </w:r>
      <w:r>
        <w:rPr>
          <w:b/>
          <w:bCs/>
          <w:lang w:val="en-GB"/>
        </w:rPr>
        <w:t>:</w:t>
      </w:r>
    </w:p>
    <w:p w14:paraId="52D97A49" w14:textId="48E39197" w:rsidR="000861A4" w:rsidRDefault="000861A4" w:rsidP="00494EBD">
      <w:pPr>
        <w:pStyle w:val="ListParagraph"/>
        <w:numPr>
          <w:ilvl w:val="0"/>
          <w:numId w:val="6"/>
        </w:numPr>
        <w:spacing w:line="276" w:lineRule="auto"/>
        <w:rPr>
          <w:lang w:val="en-GB"/>
        </w:rPr>
      </w:pPr>
      <w:r>
        <w:rPr>
          <w:lang w:val="en-GB"/>
        </w:rPr>
        <w:t>Human Rights Centre, Durham Law School: Represented by Alan Greene</w:t>
      </w:r>
    </w:p>
    <w:p w14:paraId="65CEC835" w14:textId="5D551CC1" w:rsidR="000861A4" w:rsidRDefault="000861A4" w:rsidP="00494EBD">
      <w:pPr>
        <w:pStyle w:val="ListParagraph"/>
        <w:numPr>
          <w:ilvl w:val="0"/>
          <w:numId w:val="6"/>
        </w:numPr>
        <w:spacing w:line="276" w:lineRule="auto"/>
        <w:rPr>
          <w:lang w:val="en-GB"/>
        </w:rPr>
      </w:pPr>
      <w:r>
        <w:rPr>
          <w:lang w:val="en-GB"/>
        </w:rPr>
        <w:t>School of Global Studies at University of Gothenburg: Represented by Peter Johansson</w:t>
      </w:r>
    </w:p>
    <w:p w14:paraId="253CFC38" w14:textId="3F08F214" w:rsidR="000861A4" w:rsidRDefault="000861A4" w:rsidP="00494EBD">
      <w:pPr>
        <w:pStyle w:val="ListParagraph"/>
        <w:numPr>
          <w:ilvl w:val="0"/>
          <w:numId w:val="6"/>
        </w:numPr>
        <w:spacing w:line="276" w:lineRule="auto"/>
        <w:rPr>
          <w:lang w:val="en-GB"/>
        </w:rPr>
      </w:pPr>
      <w:r>
        <w:rPr>
          <w:lang w:val="en-GB"/>
        </w:rPr>
        <w:t>Research Centre Human Rights, University of Vienna: Represented by Manfred Nowak</w:t>
      </w:r>
    </w:p>
    <w:p w14:paraId="553BBE3C" w14:textId="790FC92D" w:rsidR="000861A4" w:rsidRPr="000861A4" w:rsidRDefault="000861A4" w:rsidP="00494EBD">
      <w:pPr>
        <w:pStyle w:val="ListParagraph"/>
        <w:numPr>
          <w:ilvl w:val="0"/>
          <w:numId w:val="6"/>
        </w:numPr>
        <w:spacing w:line="276" w:lineRule="auto"/>
        <w:rPr>
          <w:lang w:val="en-GB"/>
        </w:rPr>
      </w:pPr>
      <w:r>
        <w:rPr>
          <w:lang w:val="en-GB"/>
        </w:rPr>
        <w:t>Human Rights Research and Education Centre, University of Ottawa: Represented by John Packer</w:t>
      </w:r>
    </w:p>
    <w:p w14:paraId="3A83B495" w14:textId="77777777" w:rsidR="0071773D" w:rsidRPr="0071773D" w:rsidRDefault="0071773D" w:rsidP="0071773D">
      <w:pPr>
        <w:spacing w:line="360" w:lineRule="auto"/>
        <w:jc w:val="center"/>
        <w:rPr>
          <w:lang w:val="en-GB"/>
        </w:rPr>
      </w:pPr>
    </w:p>
    <w:p w14:paraId="69B381B5" w14:textId="77777777" w:rsidR="0071773D" w:rsidRPr="0071773D" w:rsidRDefault="0071773D" w:rsidP="0071773D">
      <w:pPr>
        <w:spacing w:line="360" w:lineRule="auto"/>
        <w:jc w:val="center"/>
        <w:rPr>
          <w:lang w:val="en-GB"/>
        </w:rPr>
      </w:pPr>
      <w:r w:rsidRPr="0071773D">
        <w:rPr>
          <w:b/>
          <w:lang w:val="en-GB"/>
        </w:rPr>
        <w:t>Agenda</w:t>
      </w:r>
    </w:p>
    <w:p w14:paraId="2683E4D5" w14:textId="77777777" w:rsidR="0071773D" w:rsidRDefault="0071773D" w:rsidP="004B6736">
      <w:pPr>
        <w:spacing w:line="360" w:lineRule="auto"/>
        <w:rPr>
          <w:lang w:val="en-GB"/>
        </w:rPr>
      </w:pPr>
    </w:p>
    <w:p w14:paraId="04953298" w14:textId="4B7CDCD2" w:rsidR="004B6736" w:rsidRDefault="00F84CE1" w:rsidP="00F84CE1">
      <w:pPr>
        <w:spacing w:line="360" w:lineRule="auto"/>
        <w:rPr>
          <w:lang w:val="en-GB"/>
        </w:rPr>
      </w:pPr>
      <w:r>
        <w:rPr>
          <w:lang w:val="en-GB"/>
        </w:rPr>
        <w:t xml:space="preserve">The meeting was chaired by </w:t>
      </w:r>
      <w:r w:rsidR="004B6736">
        <w:rPr>
          <w:lang w:val="en-GB"/>
        </w:rPr>
        <w:t>AHRI Executive Chair Thomas Gammeltoft-Hansen</w:t>
      </w:r>
      <w:r>
        <w:rPr>
          <w:lang w:val="en-GB"/>
        </w:rPr>
        <w:t xml:space="preserve"> except from </w:t>
      </w:r>
      <w:r w:rsidR="00017F60">
        <w:rPr>
          <w:lang w:val="en-GB"/>
        </w:rPr>
        <w:t>agenda item</w:t>
      </w:r>
      <w:r w:rsidR="004B6736">
        <w:rPr>
          <w:lang w:val="en-GB"/>
        </w:rPr>
        <w:t xml:space="preserve"> 7</w:t>
      </w:r>
      <w:r>
        <w:rPr>
          <w:lang w:val="en-GB"/>
        </w:rPr>
        <w:t xml:space="preserve"> which was chaired by Antoine Buyse</w:t>
      </w:r>
      <w:r w:rsidR="004B6736">
        <w:rPr>
          <w:lang w:val="en-GB"/>
        </w:rPr>
        <w:t>.</w:t>
      </w:r>
    </w:p>
    <w:p w14:paraId="5E29CC73" w14:textId="77777777" w:rsidR="004B6736" w:rsidRDefault="004B6736" w:rsidP="004B6736">
      <w:pPr>
        <w:spacing w:line="360" w:lineRule="auto"/>
        <w:rPr>
          <w:lang w:val="en-GB"/>
        </w:rPr>
      </w:pPr>
    </w:p>
    <w:p w14:paraId="493DAD2F" w14:textId="77777777" w:rsidR="004B6736" w:rsidRPr="0071773D" w:rsidRDefault="004B6736" w:rsidP="0071773D">
      <w:pPr>
        <w:spacing w:line="360" w:lineRule="auto"/>
        <w:jc w:val="center"/>
        <w:rPr>
          <w:lang w:val="en-GB"/>
        </w:rPr>
      </w:pPr>
    </w:p>
    <w:p w14:paraId="2CEE7E52" w14:textId="54542197" w:rsidR="0071773D" w:rsidRDefault="0071773D" w:rsidP="00F84CE1">
      <w:pPr>
        <w:pStyle w:val="ListParagraph"/>
        <w:numPr>
          <w:ilvl w:val="0"/>
          <w:numId w:val="1"/>
        </w:numPr>
        <w:spacing w:line="360" w:lineRule="auto"/>
        <w:rPr>
          <w:lang w:val="en-GB"/>
        </w:rPr>
      </w:pPr>
      <w:r w:rsidRPr="0071773D">
        <w:rPr>
          <w:lang w:val="en-GB"/>
        </w:rPr>
        <w:t>Adoption of Agenda</w:t>
      </w:r>
      <w:r w:rsidR="00AB6A69">
        <w:rPr>
          <w:lang w:val="en-GB"/>
        </w:rPr>
        <w:t xml:space="preserve">: </w:t>
      </w:r>
    </w:p>
    <w:p w14:paraId="3A998076" w14:textId="77777777" w:rsidR="00F84CE1" w:rsidRDefault="00F84CE1" w:rsidP="00F84CE1">
      <w:pPr>
        <w:pStyle w:val="ListParagraph"/>
        <w:spacing w:line="360" w:lineRule="auto"/>
        <w:rPr>
          <w:lang w:val="en-GB"/>
        </w:rPr>
      </w:pPr>
    </w:p>
    <w:p w14:paraId="10302FE5" w14:textId="23AA223C" w:rsidR="00F84CE1" w:rsidRPr="00F84CE1" w:rsidRDefault="00F84CE1" w:rsidP="00F84CE1">
      <w:pPr>
        <w:pStyle w:val="ListParagraph"/>
        <w:spacing w:line="360" w:lineRule="auto"/>
        <w:rPr>
          <w:i/>
          <w:iCs/>
          <w:lang w:val="en-GB"/>
        </w:rPr>
      </w:pPr>
      <w:r w:rsidRPr="00F84CE1">
        <w:rPr>
          <w:i/>
          <w:iCs/>
          <w:lang w:val="en-GB"/>
        </w:rPr>
        <w:t>The agenda was adopted</w:t>
      </w:r>
    </w:p>
    <w:p w14:paraId="5470D971" w14:textId="77777777" w:rsidR="00AB6A69" w:rsidRPr="0071773D" w:rsidRDefault="00AB6A69" w:rsidP="00AB6A69">
      <w:pPr>
        <w:pStyle w:val="ListParagraph"/>
        <w:spacing w:line="360" w:lineRule="auto"/>
        <w:rPr>
          <w:lang w:val="en-GB"/>
        </w:rPr>
      </w:pPr>
    </w:p>
    <w:p w14:paraId="0852B319" w14:textId="43DE7F74" w:rsidR="0071773D" w:rsidRDefault="0071773D" w:rsidP="00F84CE1">
      <w:pPr>
        <w:pStyle w:val="ListParagraph"/>
        <w:numPr>
          <w:ilvl w:val="0"/>
          <w:numId w:val="1"/>
        </w:numPr>
        <w:spacing w:line="360" w:lineRule="auto"/>
        <w:rPr>
          <w:lang w:val="en-GB"/>
        </w:rPr>
      </w:pPr>
      <w:r w:rsidRPr="0071773D">
        <w:rPr>
          <w:lang w:val="en-GB"/>
        </w:rPr>
        <w:t>App</w:t>
      </w:r>
      <w:r>
        <w:rPr>
          <w:lang w:val="en-GB"/>
        </w:rPr>
        <w:t>roval of minutes from Annual Mee</w:t>
      </w:r>
      <w:r w:rsidRPr="0071773D">
        <w:rPr>
          <w:lang w:val="en-GB"/>
        </w:rPr>
        <w:t>ting 2013</w:t>
      </w:r>
      <w:r w:rsidR="00F84CE1">
        <w:rPr>
          <w:lang w:val="en-GB"/>
        </w:rPr>
        <w:t xml:space="preserve">: </w:t>
      </w:r>
    </w:p>
    <w:p w14:paraId="49CC5A09" w14:textId="77777777" w:rsidR="00F84CE1" w:rsidRDefault="00F84CE1" w:rsidP="00F84CE1">
      <w:pPr>
        <w:pStyle w:val="ListParagraph"/>
        <w:spacing w:line="360" w:lineRule="auto"/>
        <w:rPr>
          <w:i/>
          <w:iCs/>
          <w:lang w:val="en-GB"/>
        </w:rPr>
      </w:pPr>
    </w:p>
    <w:p w14:paraId="624649CC" w14:textId="3D8A1331" w:rsidR="00F84CE1" w:rsidRPr="00F84CE1" w:rsidRDefault="00F84CE1" w:rsidP="00F84CE1">
      <w:pPr>
        <w:pStyle w:val="ListParagraph"/>
        <w:spacing w:line="360" w:lineRule="auto"/>
        <w:rPr>
          <w:i/>
          <w:iCs/>
          <w:lang w:val="en-GB"/>
        </w:rPr>
      </w:pPr>
      <w:r w:rsidRPr="00F84CE1">
        <w:rPr>
          <w:i/>
          <w:iCs/>
          <w:lang w:val="en-GB"/>
        </w:rPr>
        <w:t>The minutes from the Annual Meeting 2013 were approved</w:t>
      </w:r>
    </w:p>
    <w:p w14:paraId="0636E7F3" w14:textId="77777777" w:rsidR="00AB6A69" w:rsidRPr="0071773D" w:rsidRDefault="00AB6A69" w:rsidP="00AB6A69">
      <w:pPr>
        <w:pStyle w:val="ListParagraph"/>
        <w:spacing w:line="360" w:lineRule="auto"/>
        <w:rPr>
          <w:lang w:val="en-GB"/>
        </w:rPr>
      </w:pPr>
    </w:p>
    <w:p w14:paraId="036D1A71" w14:textId="77777777" w:rsidR="00AB6A69" w:rsidRDefault="0071773D" w:rsidP="0071773D">
      <w:pPr>
        <w:pStyle w:val="ListParagraph"/>
        <w:numPr>
          <w:ilvl w:val="0"/>
          <w:numId w:val="1"/>
        </w:numPr>
        <w:spacing w:line="360" w:lineRule="auto"/>
        <w:rPr>
          <w:lang w:val="en-GB"/>
        </w:rPr>
      </w:pPr>
      <w:r w:rsidRPr="0071773D">
        <w:rPr>
          <w:lang w:val="en-GB"/>
        </w:rPr>
        <w:t>Report of the Chair</w:t>
      </w:r>
      <w:r w:rsidR="00AB6A69">
        <w:rPr>
          <w:lang w:val="en-GB"/>
        </w:rPr>
        <w:t xml:space="preserve">: </w:t>
      </w:r>
    </w:p>
    <w:p w14:paraId="3FA6DD64" w14:textId="598CD5F6" w:rsidR="00F84CE1" w:rsidRPr="00F84CE1" w:rsidRDefault="00F84CE1" w:rsidP="00F84CE1">
      <w:pPr>
        <w:pStyle w:val="ListParagraph"/>
        <w:spacing w:line="360" w:lineRule="auto"/>
        <w:rPr>
          <w:i/>
          <w:iCs/>
          <w:lang w:val="en-GB"/>
        </w:rPr>
      </w:pPr>
      <w:r>
        <w:rPr>
          <w:i/>
          <w:iCs/>
          <w:lang w:val="en-GB"/>
        </w:rPr>
        <w:t xml:space="preserve">AHRI consists of 46 members now. Since the last Assembly Meeting effort has been put into streamlining the secretariat function of AHRI. The Chair pointed out that the secretariat has to be sustainable until AHRI gets more funding. </w:t>
      </w:r>
    </w:p>
    <w:p w14:paraId="0AF9258C" w14:textId="77777777" w:rsidR="00F84CE1" w:rsidRDefault="00F84CE1" w:rsidP="00AB6A69">
      <w:pPr>
        <w:pStyle w:val="ListParagraph"/>
        <w:spacing w:line="360" w:lineRule="auto"/>
        <w:rPr>
          <w:lang w:val="en-GB"/>
        </w:rPr>
      </w:pPr>
    </w:p>
    <w:p w14:paraId="1FC85007" w14:textId="47247DC5" w:rsidR="00F84CE1" w:rsidRPr="00F84CE1" w:rsidRDefault="00F84CE1" w:rsidP="00F84CE1">
      <w:pPr>
        <w:pStyle w:val="ListParagraph"/>
        <w:spacing w:line="360" w:lineRule="auto"/>
        <w:rPr>
          <w:i/>
          <w:iCs/>
          <w:lang w:val="en-GB"/>
        </w:rPr>
      </w:pPr>
      <w:r w:rsidRPr="00F84CE1">
        <w:rPr>
          <w:i/>
          <w:iCs/>
          <w:lang w:val="en-GB"/>
        </w:rPr>
        <w:lastRenderedPageBreak/>
        <w:t>Resources have been allocated to streamline the membership application procedure and to update the membership information on the website. There is now a pre-screening procedure by the Executive Committee in regards to new membership applications.</w:t>
      </w:r>
    </w:p>
    <w:p w14:paraId="132223E9" w14:textId="77777777" w:rsidR="00F84CE1" w:rsidRDefault="00F84CE1" w:rsidP="00AB6A69">
      <w:pPr>
        <w:pStyle w:val="ListParagraph"/>
        <w:spacing w:line="360" w:lineRule="auto"/>
        <w:rPr>
          <w:lang w:val="en-GB"/>
        </w:rPr>
      </w:pPr>
    </w:p>
    <w:p w14:paraId="77C4A658" w14:textId="47850AE0" w:rsidR="00AB6A69" w:rsidRPr="008929AA" w:rsidRDefault="00AB6A69" w:rsidP="008929AA">
      <w:pPr>
        <w:pStyle w:val="ListParagraph"/>
        <w:spacing w:line="360" w:lineRule="auto"/>
        <w:rPr>
          <w:i/>
          <w:iCs/>
          <w:lang w:val="en-GB"/>
        </w:rPr>
      </w:pPr>
      <w:r w:rsidRPr="008929AA">
        <w:rPr>
          <w:i/>
          <w:iCs/>
          <w:lang w:val="en-GB"/>
        </w:rPr>
        <w:t>With mandate from the London conference</w:t>
      </w:r>
      <w:r w:rsidR="008929AA" w:rsidRPr="008929AA">
        <w:rPr>
          <w:i/>
          <w:iCs/>
          <w:lang w:val="en-GB"/>
        </w:rPr>
        <w:t xml:space="preserve"> The Danish Institute for Human Rights (DIHR) has arranged this year’s </w:t>
      </w:r>
      <w:r w:rsidRPr="008929AA">
        <w:rPr>
          <w:i/>
          <w:iCs/>
          <w:lang w:val="en-GB"/>
        </w:rPr>
        <w:t>general state of the art huma</w:t>
      </w:r>
      <w:r w:rsidR="008929AA" w:rsidRPr="008929AA">
        <w:rPr>
          <w:i/>
          <w:iCs/>
          <w:lang w:val="en-GB"/>
        </w:rPr>
        <w:t>n rights research conferences. It has been a positive challenge and the</w:t>
      </w:r>
      <w:r w:rsidRPr="008929AA">
        <w:rPr>
          <w:i/>
          <w:iCs/>
          <w:lang w:val="en-GB"/>
        </w:rPr>
        <w:t xml:space="preserve"> massive interest has made DIHR upscale numbers of people particip</w:t>
      </w:r>
      <w:r w:rsidR="008929AA" w:rsidRPr="008929AA">
        <w:rPr>
          <w:i/>
          <w:iCs/>
          <w:lang w:val="en-GB"/>
        </w:rPr>
        <w:t>ating. The Chair expressed</w:t>
      </w:r>
      <w:r w:rsidRPr="008929AA">
        <w:rPr>
          <w:i/>
          <w:iCs/>
          <w:lang w:val="en-GB"/>
        </w:rPr>
        <w:t xml:space="preserve"> gratitude to</w:t>
      </w:r>
      <w:r w:rsidR="008929AA" w:rsidRPr="008929AA">
        <w:rPr>
          <w:i/>
          <w:iCs/>
          <w:lang w:val="en-GB"/>
        </w:rPr>
        <w:t>wards</w:t>
      </w:r>
      <w:r w:rsidRPr="008929AA">
        <w:rPr>
          <w:i/>
          <w:iCs/>
          <w:lang w:val="en-GB"/>
        </w:rPr>
        <w:t xml:space="preserve"> the  </w:t>
      </w:r>
      <w:r w:rsidR="008929AA" w:rsidRPr="008929AA">
        <w:rPr>
          <w:i/>
          <w:iCs/>
          <w:lang w:val="en-GB"/>
        </w:rPr>
        <w:t>Programme C</w:t>
      </w:r>
      <w:r w:rsidRPr="008929AA">
        <w:rPr>
          <w:i/>
          <w:iCs/>
          <w:lang w:val="en-GB"/>
        </w:rPr>
        <w:t xml:space="preserve">ommittee and also the AHRI members that supports with FRAME. </w:t>
      </w:r>
    </w:p>
    <w:p w14:paraId="4E2E799A" w14:textId="77777777" w:rsidR="00AB6A69" w:rsidRPr="0071773D" w:rsidRDefault="00AB6A69" w:rsidP="00AB6A69">
      <w:pPr>
        <w:pStyle w:val="ListParagraph"/>
        <w:spacing w:line="360" w:lineRule="auto"/>
        <w:rPr>
          <w:lang w:val="en-GB"/>
        </w:rPr>
      </w:pPr>
    </w:p>
    <w:p w14:paraId="67FBD7B1" w14:textId="343C7378" w:rsidR="0071773D" w:rsidRDefault="008929AA" w:rsidP="0071773D">
      <w:pPr>
        <w:pStyle w:val="ListParagraph"/>
        <w:numPr>
          <w:ilvl w:val="0"/>
          <w:numId w:val="1"/>
        </w:numPr>
        <w:spacing w:line="360" w:lineRule="auto"/>
        <w:rPr>
          <w:lang w:val="en-GB"/>
        </w:rPr>
      </w:pPr>
      <w:r>
        <w:rPr>
          <w:lang w:val="en-GB"/>
        </w:rPr>
        <w:t>Financial Statement</w:t>
      </w:r>
    </w:p>
    <w:p w14:paraId="6523C0FE" w14:textId="77777777" w:rsidR="008929AA" w:rsidRDefault="008929AA" w:rsidP="008929AA">
      <w:pPr>
        <w:pStyle w:val="ListParagraph"/>
        <w:spacing w:line="360" w:lineRule="auto"/>
        <w:rPr>
          <w:lang w:val="en-GB"/>
        </w:rPr>
      </w:pPr>
    </w:p>
    <w:p w14:paraId="22C4CFBF" w14:textId="1C164068" w:rsidR="00145618" w:rsidRPr="008929AA" w:rsidRDefault="00145618" w:rsidP="00F30376">
      <w:pPr>
        <w:pStyle w:val="ListParagraph"/>
        <w:spacing w:line="360" w:lineRule="auto"/>
        <w:rPr>
          <w:i/>
          <w:iCs/>
          <w:lang w:val="en-GB"/>
        </w:rPr>
      </w:pPr>
      <w:r w:rsidRPr="008929AA">
        <w:rPr>
          <w:i/>
          <w:iCs/>
          <w:lang w:val="en-GB"/>
        </w:rPr>
        <w:t>In London it was decided t</w:t>
      </w:r>
      <w:r w:rsidR="00F30376">
        <w:rPr>
          <w:i/>
          <w:iCs/>
          <w:lang w:val="en-GB"/>
        </w:rPr>
        <w:t xml:space="preserve">hat there should be put forward </w:t>
      </w:r>
      <w:r w:rsidRPr="008929AA">
        <w:rPr>
          <w:i/>
          <w:iCs/>
          <w:lang w:val="en-GB"/>
        </w:rPr>
        <w:t>a</w:t>
      </w:r>
      <w:r w:rsidR="00F30376">
        <w:rPr>
          <w:i/>
          <w:iCs/>
          <w:lang w:val="en-GB"/>
        </w:rPr>
        <w:t xml:space="preserve"> financial</w:t>
      </w:r>
      <w:r w:rsidRPr="008929AA">
        <w:rPr>
          <w:i/>
          <w:iCs/>
          <w:lang w:val="en-GB"/>
        </w:rPr>
        <w:t xml:space="preserve"> statement for 2015</w:t>
      </w:r>
      <w:r w:rsidR="00F30376">
        <w:rPr>
          <w:i/>
          <w:iCs/>
          <w:lang w:val="en-GB"/>
        </w:rPr>
        <w:t xml:space="preserve"> and onwards</w:t>
      </w:r>
      <w:r w:rsidRPr="008929AA">
        <w:rPr>
          <w:i/>
          <w:iCs/>
          <w:lang w:val="en-GB"/>
        </w:rPr>
        <w:t xml:space="preserve">, but </w:t>
      </w:r>
      <w:r w:rsidR="008929AA" w:rsidRPr="008929AA">
        <w:rPr>
          <w:i/>
          <w:iCs/>
          <w:lang w:val="en-GB"/>
        </w:rPr>
        <w:t>since institutional membership fees have been introduced</w:t>
      </w:r>
      <w:r w:rsidR="00F30376">
        <w:rPr>
          <w:i/>
          <w:iCs/>
          <w:lang w:val="en-GB"/>
        </w:rPr>
        <w:t xml:space="preserve"> for 2014</w:t>
      </w:r>
      <w:r w:rsidR="008929AA" w:rsidRPr="008929AA">
        <w:rPr>
          <w:i/>
          <w:iCs/>
          <w:lang w:val="en-GB"/>
        </w:rPr>
        <w:t xml:space="preserve"> </w:t>
      </w:r>
      <w:r w:rsidRPr="008929AA">
        <w:rPr>
          <w:i/>
          <w:iCs/>
          <w:lang w:val="en-GB"/>
        </w:rPr>
        <w:t>DIHR has made a short</w:t>
      </w:r>
      <w:r w:rsidR="00F30376">
        <w:rPr>
          <w:i/>
          <w:iCs/>
          <w:lang w:val="en-GB"/>
        </w:rPr>
        <w:t xml:space="preserve"> financial</w:t>
      </w:r>
      <w:r w:rsidRPr="008929AA">
        <w:rPr>
          <w:i/>
          <w:iCs/>
          <w:lang w:val="en-GB"/>
        </w:rPr>
        <w:t xml:space="preserve"> overview.</w:t>
      </w:r>
    </w:p>
    <w:p w14:paraId="078EF144" w14:textId="094CDF6B" w:rsidR="00145618" w:rsidRPr="008929AA" w:rsidRDefault="008929AA" w:rsidP="008929AA">
      <w:pPr>
        <w:pStyle w:val="ListParagraph"/>
        <w:spacing w:line="360" w:lineRule="auto"/>
        <w:rPr>
          <w:i/>
          <w:iCs/>
          <w:lang w:val="en-GB"/>
        </w:rPr>
      </w:pPr>
      <w:r w:rsidRPr="008929AA">
        <w:rPr>
          <w:i/>
          <w:iCs/>
          <w:lang w:val="en-GB"/>
        </w:rPr>
        <w:t>The Chair pointed out that f</w:t>
      </w:r>
      <w:r w:rsidR="00145618" w:rsidRPr="008929AA">
        <w:rPr>
          <w:i/>
          <w:iCs/>
          <w:lang w:val="en-GB"/>
        </w:rPr>
        <w:t>unding does not go to the host in</w:t>
      </w:r>
      <w:r w:rsidRPr="008929AA">
        <w:rPr>
          <w:i/>
          <w:iCs/>
          <w:lang w:val="en-GB"/>
        </w:rPr>
        <w:t>stitution of the secretariat nor to</w:t>
      </w:r>
      <w:r w:rsidR="00145618" w:rsidRPr="008929AA">
        <w:rPr>
          <w:i/>
          <w:iCs/>
          <w:lang w:val="en-GB"/>
        </w:rPr>
        <w:t xml:space="preserve"> the host of the conference. It goes to the conferences and other arrangements. </w:t>
      </w:r>
      <w:r w:rsidRPr="008929AA">
        <w:rPr>
          <w:i/>
          <w:iCs/>
          <w:lang w:val="en-GB"/>
        </w:rPr>
        <w:t>Staff hours as c</w:t>
      </w:r>
      <w:r w:rsidR="00145618" w:rsidRPr="008929AA">
        <w:rPr>
          <w:i/>
          <w:iCs/>
          <w:lang w:val="en-GB"/>
        </w:rPr>
        <w:t xml:space="preserve">ontribution in kind </w:t>
      </w:r>
      <w:r w:rsidRPr="008929AA">
        <w:rPr>
          <w:i/>
          <w:iCs/>
          <w:lang w:val="en-GB"/>
        </w:rPr>
        <w:t xml:space="preserve">are </w:t>
      </w:r>
      <w:r w:rsidR="00145618" w:rsidRPr="008929AA">
        <w:rPr>
          <w:i/>
          <w:iCs/>
          <w:lang w:val="en-GB"/>
        </w:rPr>
        <w:t>part</w:t>
      </w:r>
      <w:r w:rsidRPr="008929AA">
        <w:rPr>
          <w:i/>
          <w:iCs/>
          <w:lang w:val="en-GB"/>
        </w:rPr>
        <w:t xml:space="preserve"> of the allocated resources but is not part of the DIHR’s financial statement</w:t>
      </w:r>
      <w:r w:rsidR="00145618" w:rsidRPr="008929AA">
        <w:rPr>
          <w:i/>
          <w:iCs/>
          <w:lang w:val="en-GB"/>
        </w:rPr>
        <w:t>.</w:t>
      </w:r>
    </w:p>
    <w:p w14:paraId="438E9DD5" w14:textId="77777777" w:rsidR="00AB6A69" w:rsidRPr="00AB6A69" w:rsidRDefault="00AB6A69" w:rsidP="00AB6A69">
      <w:pPr>
        <w:spacing w:line="360" w:lineRule="auto"/>
        <w:rPr>
          <w:lang w:val="en-GB"/>
        </w:rPr>
      </w:pPr>
    </w:p>
    <w:p w14:paraId="5149C9DF" w14:textId="77777777" w:rsidR="00AB6A69" w:rsidRPr="0071773D" w:rsidRDefault="00AB6A69" w:rsidP="00AB6A69">
      <w:pPr>
        <w:pStyle w:val="ListParagraph"/>
        <w:spacing w:line="360" w:lineRule="auto"/>
        <w:rPr>
          <w:lang w:val="en-GB"/>
        </w:rPr>
      </w:pPr>
    </w:p>
    <w:p w14:paraId="16D25385" w14:textId="77777777" w:rsidR="0071773D" w:rsidRDefault="0071773D" w:rsidP="0071773D">
      <w:pPr>
        <w:pStyle w:val="ListParagraph"/>
        <w:numPr>
          <w:ilvl w:val="0"/>
          <w:numId w:val="1"/>
        </w:numPr>
        <w:spacing w:line="360" w:lineRule="auto"/>
        <w:rPr>
          <w:lang w:val="en-GB"/>
        </w:rPr>
      </w:pPr>
      <w:r w:rsidRPr="0071773D">
        <w:rPr>
          <w:lang w:val="en-GB"/>
        </w:rPr>
        <w:t xml:space="preserve">Membership applications </w:t>
      </w:r>
    </w:p>
    <w:p w14:paraId="27AFC829" w14:textId="77777777" w:rsidR="008929AA" w:rsidRDefault="008929AA" w:rsidP="008929AA">
      <w:pPr>
        <w:pStyle w:val="ListParagraph"/>
        <w:spacing w:line="360" w:lineRule="auto"/>
        <w:rPr>
          <w:lang w:val="en-GB"/>
        </w:rPr>
      </w:pPr>
    </w:p>
    <w:p w14:paraId="1F0B7BE2" w14:textId="345167ED" w:rsidR="00145618" w:rsidRPr="00F30376" w:rsidRDefault="00F30376" w:rsidP="008929AA">
      <w:pPr>
        <w:pStyle w:val="ListParagraph"/>
        <w:spacing w:line="360" w:lineRule="auto"/>
        <w:rPr>
          <w:i/>
          <w:iCs/>
          <w:lang w:val="en-GB"/>
        </w:rPr>
      </w:pPr>
      <w:r w:rsidRPr="00F30376">
        <w:rPr>
          <w:i/>
          <w:iCs/>
          <w:lang w:val="en-GB"/>
        </w:rPr>
        <w:t>The secretariat had</w:t>
      </w:r>
      <w:r w:rsidR="008929AA" w:rsidRPr="00F30376">
        <w:rPr>
          <w:i/>
          <w:iCs/>
          <w:lang w:val="en-GB"/>
        </w:rPr>
        <w:t xml:space="preserve"> received four</w:t>
      </w:r>
      <w:r w:rsidR="009A0A2C" w:rsidRPr="00F30376">
        <w:rPr>
          <w:i/>
          <w:iCs/>
          <w:lang w:val="en-GB"/>
        </w:rPr>
        <w:t xml:space="preserve"> </w:t>
      </w:r>
      <w:r w:rsidR="008929AA" w:rsidRPr="00F30376">
        <w:rPr>
          <w:i/>
          <w:iCs/>
          <w:lang w:val="en-GB"/>
        </w:rPr>
        <w:t>n</w:t>
      </w:r>
      <w:r w:rsidR="009A0A2C" w:rsidRPr="00F30376">
        <w:rPr>
          <w:i/>
          <w:iCs/>
          <w:lang w:val="en-GB"/>
        </w:rPr>
        <w:t xml:space="preserve">ew </w:t>
      </w:r>
      <w:r w:rsidR="008929AA" w:rsidRPr="00F30376">
        <w:rPr>
          <w:i/>
          <w:iCs/>
          <w:lang w:val="en-GB"/>
        </w:rPr>
        <w:t>membership a</w:t>
      </w:r>
      <w:r w:rsidR="00145618" w:rsidRPr="00F30376">
        <w:rPr>
          <w:i/>
          <w:iCs/>
          <w:lang w:val="en-GB"/>
        </w:rPr>
        <w:t>pplica</w:t>
      </w:r>
      <w:r w:rsidR="008929AA" w:rsidRPr="00F30376">
        <w:rPr>
          <w:i/>
          <w:iCs/>
          <w:lang w:val="en-GB"/>
        </w:rPr>
        <w:t>tions</w:t>
      </w:r>
      <w:r w:rsidR="00145618" w:rsidRPr="00F30376">
        <w:rPr>
          <w:i/>
          <w:iCs/>
          <w:lang w:val="en-GB"/>
        </w:rPr>
        <w:t xml:space="preserve">. </w:t>
      </w:r>
      <w:r w:rsidR="008929AA" w:rsidRPr="00F30376">
        <w:rPr>
          <w:i/>
          <w:iCs/>
          <w:lang w:val="en-GB"/>
        </w:rPr>
        <w:t xml:space="preserve">The </w:t>
      </w:r>
      <w:r w:rsidR="00145618" w:rsidRPr="00F30376">
        <w:rPr>
          <w:i/>
          <w:iCs/>
          <w:lang w:val="en-GB"/>
        </w:rPr>
        <w:t>Ex</w:t>
      </w:r>
      <w:r w:rsidR="008929AA" w:rsidRPr="00F30376">
        <w:rPr>
          <w:i/>
          <w:iCs/>
          <w:lang w:val="en-GB"/>
        </w:rPr>
        <w:t>ecutive</w:t>
      </w:r>
      <w:r w:rsidR="00145618" w:rsidRPr="00F30376">
        <w:rPr>
          <w:i/>
          <w:iCs/>
          <w:lang w:val="en-GB"/>
        </w:rPr>
        <w:t xml:space="preserve"> </w:t>
      </w:r>
      <w:r w:rsidR="008929AA" w:rsidRPr="00F30376">
        <w:rPr>
          <w:i/>
          <w:iCs/>
          <w:lang w:val="en-GB"/>
        </w:rPr>
        <w:t>Committee</w:t>
      </w:r>
      <w:r w:rsidRPr="00F30376">
        <w:rPr>
          <w:i/>
          <w:iCs/>
          <w:lang w:val="en-GB"/>
        </w:rPr>
        <w:t xml:space="preserve"> endorsed</w:t>
      </w:r>
      <w:r w:rsidR="00145618" w:rsidRPr="00F30376">
        <w:rPr>
          <w:i/>
          <w:iCs/>
          <w:lang w:val="en-GB"/>
        </w:rPr>
        <w:t xml:space="preserve"> the applicants</w:t>
      </w:r>
      <w:r w:rsidRPr="00F30376">
        <w:rPr>
          <w:i/>
          <w:iCs/>
          <w:lang w:val="en-GB"/>
        </w:rPr>
        <w:t xml:space="preserve"> and</w:t>
      </w:r>
      <w:r w:rsidR="00145618" w:rsidRPr="00F30376">
        <w:rPr>
          <w:i/>
          <w:iCs/>
          <w:lang w:val="en-GB"/>
        </w:rPr>
        <w:t xml:space="preserve"> </w:t>
      </w:r>
      <w:r w:rsidRPr="00F30376">
        <w:rPr>
          <w:i/>
          <w:iCs/>
          <w:lang w:val="en-GB"/>
        </w:rPr>
        <w:t>recommended them to be adopted by the A</w:t>
      </w:r>
      <w:r w:rsidR="00145618" w:rsidRPr="00F30376">
        <w:rPr>
          <w:i/>
          <w:iCs/>
          <w:lang w:val="en-GB"/>
        </w:rPr>
        <w:t>ssembly.</w:t>
      </w:r>
      <w:r w:rsidRPr="00F30376">
        <w:rPr>
          <w:i/>
          <w:iCs/>
          <w:lang w:val="en-GB"/>
        </w:rPr>
        <w:t xml:space="preserve"> Applications had been received from:</w:t>
      </w:r>
    </w:p>
    <w:p w14:paraId="1BA2CA24" w14:textId="77777777" w:rsidR="00F30376" w:rsidRPr="00F30376" w:rsidRDefault="00F30376" w:rsidP="00F30376">
      <w:pPr>
        <w:pStyle w:val="ListParagraph"/>
        <w:numPr>
          <w:ilvl w:val="0"/>
          <w:numId w:val="2"/>
        </w:numPr>
        <w:spacing w:line="360" w:lineRule="auto"/>
        <w:rPr>
          <w:i/>
          <w:iCs/>
          <w:lang w:val="en-GB"/>
        </w:rPr>
      </w:pPr>
      <w:r w:rsidRPr="00F30376">
        <w:rPr>
          <w:i/>
          <w:iCs/>
          <w:lang w:val="en-GB"/>
        </w:rPr>
        <w:t xml:space="preserve">Research Centre at the University of Vienna: represented by Manfred Nowak. </w:t>
      </w:r>
    </w:p>
    <w:p w14:paraId="4F319AB3" w14:textId="77777777" w:rsidR="00F30376" w:rsidRPr="00F30376" w:rsidRDefault="00F30376" w:rsidP="00F30376">
      <w:pPr>
        <w:pStyle w:val="ListParagraph"/>
        <w:numPr>
          <w:ilvl w:val="0"/>
          <w:numId w:val="2"/>
        </w:numPr>
        <w:spacing w:line="360" w:lineRule="auto"/>
        <w:rPr>
          <w:i/>
          <w:iCs/>
          <w:lang w:val="en-GB"/>
        </w:rPr>
      </w:pPr>
      <w:r w:rsidRPr="00F30376">
        <w:rPr>
          <w:i/>
          <w:iCs/>
          <w:lang w:val="en-GB"/>
        </w:rPr>
        <w:t>University of Gothenburg: represented by Peter Johansen</w:t>
      </w:r>
    </w:p>
    <w:p w14:paraId="3D0893C7" w14:textId="77777777" w:rsidR="00F30376" w:rsidRPr="00F30376" w:rsidRDefault="00F30376" w:rsidP="00F30376">
      <w:pPr>
        <w:pStyle w:val="ListParagraph"/>
        <w:numPr>
          <w:ilvl w:val="0"/>
          <w:numId w:val="2"/>
        </w:numPr>
        <w:spacing w:line="360" w:lineRule="auto"/>
        <w:rPr>
          <w:i/>
          <w:iCs/>
          <w:lang w:val="en-GB"/>
        </w:rPr>
      </w:pPr>
      <w:r w:rsidRPr="00F30376">
        <w:rPr>
          <w:i/>
          <w:iCs/>
          <w:lang w:val="en-GB"/>
        </w:rPr>
        <w:t>University of Ottawa: represented by John Packer</w:t>
      </w:r>
    </w:p>
    <w:p w14:paraId="0D1A0F77" w14:textId="77777777" w:rsidR="00F30376" w:rsidRPr="00F30376" w:rsidRDefault="00F30376" w:rsidP="00F30376">
      <w:pPr>
        <w:pStyle w:val="ListParagraph"/>
        <w:numPr>
          <w:ilvl w:val="0"/>
          <w:numId w:val="2"/>
        </w:numPr>
        <w:spacing w:line="360" w:lineRule="auto"/>
        <w:rPr>
          <w:i/>
          <w:iCs/>
          <w:lang w:val="en-GB"/>
        </w:rPr>
      </w:pPr>
      <w:r w:rsidRPr="00F30376">
        <w:rPr>
          <w:i/>
          <w:iCs/>
          <w:lang w:val="en-GB"/>
        </w:rPr>
        <w:t>University of Durham: Alan Greene</w:t>
      </w:r>
    </w:p>
    <w:p w14:paraId="1C9BBF00" w14:textId="77777777" w:rsidR="00F30376" w:rsidRPr="00F30376" w:rsidRDefault="00F30376" w:rsidP="00F30376">
      <w:pPr>
        <w:pStyle w:val="ListParagraph"/>
        <w:spacing w:line="360" w:lineRule="auto"/>
        <w:ind w:left="1080"/>
        <w:rPr>
          <w:i/>
          <w:iCs/>
          <w:lang w:val="en-GB"/>
        </w:rPr>
      </w:pPr>
    </w:p>
    <w:p w14:paraId="1BDDDC11" w14:textId="51B69BA9" w:rsidR="00E7135B" w:rsidRDefault="00F30376" w:rsidP="00E7135B">
      <w:pPr>
        <w:spacing w:line="360" w:lineRule="auto"/>
        <w:ind w:firstLine="720"/>
        <w:rPr>
          <w:i/>
          <w:iCs/>
          <w:lang w:val="en-GB"/>
        </w:rPr>
      </w:pPr>
      <w:r w:rsidRPr="00F30376">
        <w:rPr>
          <w:i/>
          <w:iCs/>
          <w:lang w:val="en-GB"/>
        </w:rPr>
        <w:t>All applications were accepted by the Assembly.</w:t>
      </w:r>
    </w:p>
    <w:p w14:paraId="657E7D81" w14:textId="77777777" w:rsidR="00E7135B" w:rsidRPr="00E7135B" w:rsidRDefault="00E7135B" w:rsidP="00E7135B">
      <w:pPr>
        <w:spacing w:line="360" w:lineRule="auto"/>
        <w:ind w:firstLine="720"/>
        <w:rPr>
          <w:i/>
          <w:iCs/>
          <w:lang w:val="en-GB"/>
        </w:rPr>
      </w:pPr>
    </w:p>
    <w:p w14:paraId="6E97D6EE" w14:textId="7E7BF6DC" w:rsidR="0071773D" w:rsidRDefault="0071773D" w:rsidP="0071773D">
      <w:pPr>
        <w:pStyle w:val="ListParagraph"/>
        <w:numPr>
          <w:ilvl w:val="0"/>
          <w:numId w:val="1"/>
        </w:numPr>
        <w:spacing w:line="360" w:lineRule="auto"/>
        <w:rPr>
          <w:lang w:val="en-GB"/>
        </w:rPr>
      </w:pPr>
      <w:r w:rsidRPr="0071773D">
        <w:rPr>
          <w:lang w:val="en-GB"/>
        </w:rPr>
        <w:t>Future directions</w:t>
      </w:r>
      <w:r w:rsidR="002E7267">
        <w:rPr>
          <w:lang w:val="en-GB"/>
        </w:rPr>
        <w:t>:</w:t>
      </w:r>
    </w:p>
    <w:p w14:paraId="5FD9384C" w14:textId="77777777" w:rsidR="00296280" w:rsidRDefault="00296280" w:rsidP="00C15962">
      <w:pPr>
        <w:pStyle w:val="ListParagraph"/>
        <w:spacing w:line="360" w:lineRule="auto"/>
        <w:rPr>
          <w:i/>
          <w:iCs/>
          <w:lang w:val="en-GB"/>
        </w:rPr>
      </w:pPr>
      <w:r w:rsidRPr="00C15962">
        <w:rPr>
          <w:i/>
          <w:iCs/>
          <w:lang w:val="en-GB"/>
        </w:rPr>
        <w:t xml:space="preserve">It was pointed out by the Chair that the AHRI network has great potential </w:t>
      </w:r>
      <w:r w:rsidR="002E7267" w:rsidRPr="00C15962">
        <w:rPr>
          <w:i/>
          <w:iCs/>
          <w:lang w:val="en-GB"/>
        </w:rPr>
        <w:t xml:space="preserve">to be the premiere network in the field of </w:t>
      </w:r>
      <w:r w:rsidRPr="00C15962">
        <w:rPr>
          <w:i/>
          <w:iCs/>
          <w:lang w:val="en-GB"/>
        </w:rPr>
        <w:t xml:space="preserve"> human rights. Especially within four areas the Chair suggests to look into further development: </w:t>
      </w:r>
    </w:p>
    <w:p w14:paraId="3651D662" w14:textId="77777777" w:rsidR="00E7135B" w:rsidRPr="00C15962" w:rsidRDefault="00E7135B" w:rsidP="00C15962">
      <w:pPr>
        <w:pStyle w:val="ListParagraph"/>
        <w:spacing w:line="360" w:lineRule="auto"/>
        <w:rPr>
          <w:i/>
          <w:iCs/>
          <w:lang w:val="en-GB"/>
        </w:rPr>
      </w:pPr>
    </w:p>
    <w:p w14:paraId="4BD1747A" w14:textId="408E5AF4" w:rsidR="00C15962" w:rsidRPr="00C15962" w:rsidRDefault="00C15962" w:rsidP="00C15962">
      <w:pPr>
        <w:pStyle w:val="ListParagraph"/>
        <w:numPr>
          <w:ilvl w:val="0"/>
          <w:numId w:val="7"/>
        </w:numPr>
        <w:spacing w:line="360" w:lineRule="auto"/>
        <w:ind w:left="1440"/>
        <w:rPr>
          <w:i/>
          <w:iCs/>
          <w:lang w:val="en-GB"/>
        </w:rPr>
      </w:pPr>
      <w:r w:rsidRPr="00C15962">
        <w:rPr>
          <w:i/>
          <w:iCs/>
          <w:lang w:val="en-GB"/>
        </w:rPr>
        <w:t>Conferences: Taking the</w:t>
      </w:r>
      <w:r w:rsidR="00296280" w:rsidRPr="00C15962">
        <w:rPr>
          <w:i/>
          <w:iCs/>
          <w:lang w:val="en-GB"/>
        </w:rPr>
        <w:t xml:space="preserve"> positive</w:t>
      </w:r>
      <w:r w:rsidRPr="00C15962">
        <w:rPr>
          <w:i/>
          <w:iCs/>
          <w:lang w:val="en-GB"/>
        </w:rPr>
        <w:t>ly overwhelming</w:t>
      </w:r>
      <w:r w:rsidR="00296280" w:rsidRPr="00C15962">
        <w:rPr>
          <w:i/>
          <w:iCs/>
          <w:lang w:val="en-GB"/>
        </w:rPr>
        <w:t xml:space="preserve"> inter</w:t>
      </w:r>
      <w:r w:rsidRPr="00C15962">
        <w:rPr>
          <w:i/>
          <w:iCs/>
          <w:lang w:val="en-GB"/>
        </w:rPr>
        <w:t>e</w:t>
      </w:r>
      <w:r w:rsidR="00296280" w:rsidRPr="00C15962">
        <w:rPr>
          <w:i/>
          <w:iCs/>
          <w:lang w:val="en-GB"/>
        </w:rPr>
        <w:t>s</w:t>
      </w:r>
      <w:r w:rsidRPr="00C15962">
        <w:rPr>
          <w:i/>
          <w:iCs/>
          <w:lang w:val="en-GB"/>
        </w:rPr>
        <w:t>t in the 2014 conference into account it seems that there is a marked for hosting large general human rights research conferences. In the future there will be a biannual structure for the AHRI conferences:</w:t>
      </w:r>
    </w:p>
    <w:p w14:paraId="30441523" w14:textId="77777777" w:rsidR="00C15962" w:rsidRPr="00C15962" w:rsidRDefault="00C15962" w:rsidP="00C15962">
      <w:pPr>
        <w:pStyle w:val="ListParagraph"/>
        <w:spacing w:line="360" w:lineRule="auto"/>
        <w:ind w:left="1440"/>
        <w:rPr>
          <w:i/>
          <w:iCs/>
          <w:lang w:val="en-GB"/>
        </w:rPr>
      </w:pPr>
    </w:p>
    <w:p w14:paraId="7D54CA58" w14:textId="615C7030" w:rsidR="00C15962" w:rsidRPr="00C15962" w:rsidRDefault="00C15962" w:rsidP="00C15962">
      <w:pPr>
        <w:pStyle w:val="ListParagraph"/>
        <w:numPr>
          <w:ilvl w:val="0"/>
          <w:numId w:val="3"/>
        </w:numPr>
        <w:spacing w:line="360" w:lineRule="auto"/>
        <w:rPr>
          <w:i/>
          <w:iCs/>
          <w:lang w:val="en-GB"/>
        </w:rPr>
      </w:pPr>
      <w:r w:rsidRPr="00C15962">
        <w:rPr>
          <w:i/>
          <w:iCs/>
          <w:lang w:val="en-GB"/>
        </w:rPr>
        <w:t>General human rights r</w:t>
      </w:r>
      <w:r w:rsidR="002E7267" w:rsidRPr="00C15962">
        <w:rPr>
          <w:i/>
          <w:iCs/>
          <w:lang w:val="en-GB"/>
        </w:rPr>
        <w:t xml:space="preserve">esearch conferences </w:t>
      </w:r>
      <w:r w:rsidRPr="00C15962">
        <w:rPr>
          <w:i/>
          <w:iCs/>
          <w:lang w:val="en-GB"/>
        </w:rPr>
        <w:t xml:space="preserve">every second year. </w:t>
      </w:r>
      <w:r w:rsidR="002E7267" w:rsidRPr="00C15962">
        <w:rPr>
          <w:i/>
          <w:iCs/>
          <w:lang w:val="en-GB"/>
        </w:rPr>
        <w:t xml:space="preserve">Next </w:t>
      </w:r>
      <w:r w:rsidRPr="00C15962">
        <w:rPr>
          <w:i/>
          <w:iCs/>
          <w:lang w:val="en-GB"/>
        </w:rPr>
        <w:t>large</w:t>
      </w:r>
      <w:r w:rsidR="002E7267" w:rsidRPr="00C15962">
        <w:rPr>
          <w:i/>
          <w:iCs/>
          <w:lang w:val="en-GB"/>
        </w:rPr>
        <w:t xml:space="preserve"> conference in 2016.</w:t>
      </w:r>
    </w:p>
    <w:p w14:paraId="05FD6FFD" w14:textId="509B7165" w:rsidR="002E7267" w:rsidRPr="00C15962" w:rsidRDefault="00C15962" w:rsidP="00C15962">
      <w:pPr>
        <w:pStyle w:val="ListParagraph"/>
        <w:numPr>
          <w:ilvl w:val="0"/>
          <w:numId w:val="3"/>
        </w:numPr>
        <w:spacing w:line="360" w:lineRule="auto"/>
        <w:rPr>
          <w:i/>
          <w:iCs/>
          <w:lang w:val="en-GB"/>
        </w:rPr>
      </w:pPr>
      <w:r w:rsidRPr="00C15962">
        <w:rPr>
          <w:i/>
          <w:iCs/>
          <w:lang w:val="en-GB"/>
        </w:rPr>
        <w:t>M</w:t>
      </w:r>
      <w:r w:rsidR="002E7267" w:rsidRPr="00C15962">
        <w:rPr>
          <w:i/>
          <w:iCs/>
          <w:lang w:val="en-GB"/>
        </w:rPr>
        <w:t xml:space="preserve">ember-oriented </w:t>
      </w:r>
      <w:r w:rsidRPr="00C15962">
        <w:rPr>
          <w:i/>
          <w:iCs/>
          <w:lang w:val="en-GB"/>
        </w:rPr>
        <w:t>conference</w:t>
      </w:r>
      <w:r w:rsidR="002E7267" w:rsidRPr="00C15962">
        <w:rPr>
          <w:i/>
          <w:iCs/>
          <w:lang w:val="en-GB"/>
        </w:rPr>
        <w:t xml:space="preserve"> every other year and link it more closely</w:t>
      </w:r>
      <w:r w:rsidRPr="00C15962">
        <w:rPr>
          <w:i/>
          <w:iCs/>
          <w:lang w:val="en-GB"/>
        </w:rPr>
        <w:t xml:space="preserve"> to a specific theme and topic. This gives</w:t>
      </w:r>
      <w:r w:rsidR="002E7267" w:rsidRPr="00C15962">
        <w:rPr>
          <w:i/>
          <w:iCs/>
          <w:lang w:val="en-GB"/>
        </w:rPr>
        <w:t xml:space="preserve"> more time to informal </w:t>
      </w:r>
      <w:r w:rsidRPr="00C15962">
        <w:rPr>
          <w:i/>
          <w:iCs/>
          <w:lang w:val="en-GB"/>
        </w:rPr>
        <w:t>talks</w:t>
      </w:r>
      <w:r w:rsidR="002E7267" w:rsidRPr="00C15962">
        <w:rPr>
          <w:i/>
          <w:iCs/>
          <w:lang w:val="en-GB"/>
        </w:rPr>
        <w:t xml:space="preserve"> about research collaboration, funding etc. </w:t>
      </w:r>
    </w:p>
    <w:p w14:paraId="765A0ACD" w14:textId="77777777" w:rsidR="00C15962" w:rsidRPr="00C15962" w:rsidRDefault="00C15962" w:rsidP="00C15962">
      <w:pPr>
        <w:pStyle w:val="ListParagraph"/>
        <w:spacing w:line="360" w:lineRule="auto"/>
        <w:ind w:left="1800"/>
        <w:rPr>
          <w:i/>
          <w:iCs/>
          <w:lang w:val="en-GB"/>
        </w:rPr>
      </w:pPr>
    </w:p>
    <w:p w14:paraId="2772671A" w14:textId="65CAF08D" w:rsidR="002E7267" w:rsidRDefault="002E7267" w:rsidP="00141E60">
      <w:pPr>
        <w:pStyle w:val="ListParagraph"/>
        <w:numPr>
          <w:ilvl w:val="0"/>
          <w:numId w:val="12"/>
        </w:numPr>
        <w:tabs>
          <w:tab w:val="clear" w:pos="360"/>
        </w:tabs>
        <w:spacing w:line="360" w:lineRule="auto"/>
        <w:ind w:left="993" w:firstLine="0"/>
        <w:rPr>
          <w:i/>
          <w:iCs/>
          <w:lang w:val="en-GB"/>
        </w:rPr>
      </w:pPr>
      <w:r w:rsidRPr="00C15962">
        <w:rPr>
          <w:i/>
          <w:iCs/>
          <w:lang w:val="en-GB"/>
        </w:rPr>
        <w:t>Membership:</w:t>
      </w:r>
      <w:r w:rsidR="00C15962">
        <w:rPr>
          <w:i/>
          <w:iCs/>
          <w:lang w:val="en-GB"/>
        </w:rPr>
        <w:t xml:space="preserve"> AHRI is an</w:t>
      </w:r>
      <w:r w:rsidRPr="00C15962">
        <w:rPr>
          <w:i/>
          <w:iCs/>
          <w:lang w:val="en-GB"/>
        </w:rPr>
        <w:t xml:space="preserve"> international association</w:t>
      </w:r>
      <w:r w:rsidR="00C15962">
        <w:rPr>
          <w:i/>
          <w:iCs/>
          <w:lang w:val="en-GB"/>
        </w:rPr>
        <w:t xml:space="preserve"> which</w:t>
      </w:r>
      <w:r w:rsidRPr="00C15962">
        <w:rPr>
          <w:i/>
          <w:iCs/>
          <w:lang w:val="en-GB"/>
        </w:rPr>
        <w:t xml:space="preserve"> calls for more global </w:t>
      </w:r>
      <w:r w:rsidR="00C15962">
        <w:rPr>
          <w:i/>
          <w:iCs/>
          <w:lang w:val="en-GB"/>
        </w:rPr>
        <w:t xml:space="preserve">membership </w:t>
      </w:r>
      <w:r w:rsidRPr="00C15962">
        <w:rPr>
          <w:i/>
          <w:iCs/>
          <w:lang w:val="en-GB"/>
        </w:rPr>
        <w:t>repr</w:t>
      </w:r>
      <w:r w:rsidR="00C15962">
        <w:rPr>
          <w:i/>
          <w:iCs/>
          <w:lang w:val="en-GB"/>
        </w:rPr>
        <w:t>esentation. There should be a future focus on ensuring</w:t>
      </w:r>
      <w:r w:rsidRPr="00C15962">
        <w:rPr>
          <w:i/>
          <w:iCs/>
          <w:lang w:val="en-GB"/>
        </w:rPr>
        <w:t xml:space="preserve"> strong presence of the developing countries – more members from the global south. </w:t>
      </w:r>
      <w:r w:rsidR="00C15962">
        <w:rPr>
          <w:i/>
          <w:iCs/>
          <w:lang w:val="en-GB"/>
        </w:rPr>
        <w:t>The Chair asked for the assembly’s support in this regard</w:t>
      </w:r>
      <w:r w:rsidRPr="00C15962">
        <w:rPr>
          <w:i/>
          <w:iCs/>
          <w:lang w:val="en-GB"/>
        </w:rPr>
        <w:t xml:space="preserve">, and to make sure that </w:t>
      </w:r>
      <w:r w:rsidR="00C15962">
        <w:rPr>
          <w:i/>
          <w:iCs/>
          <w:lang w:val="en-GB"/>
        </w:rPr>
        <w:t>the relevant research institutions</w:t>
      </w:r>
      <w:r w:rsidRPr="00C15962">
        <w:rPr>
          <w:i/>
          <w:iCs/>
          <w:lang w:val="en-GB"/>
        </w:rPr>
        <w:t xml:space="preserve"> are reached out for. </w:t>
      </w:r>
      <w:r w:rsidR="003E0DE9">
        <w:rPr>
          <w:i/>
          <w:iCs/>
          <w:lang w:val="en-GB"/>
        </w:rPr>
        <w:t>Different sizes membership fee might need to be taken into consideration.</w:t>
      </w:r>
    </w:p>
    <w:p w14:paraId="65FB9C9B" w14:textId="0897806E" w:rsidR="00141E60" w:rsidRDefault="00141E60" w:rsidP="00141E60">
      <w:pPr>
        <w:pStyle w:val="ListParagraph"/>
        <w:numPr>
          <w:ilvl w:val="0"/>
          <w:numId w:val="12"/>
        </w:numPr>
        <w:tabs>
          <w:tab w:val="clear" w:pos="360"/>
        </w:tabs>
        <w:spacing w:line="360" w:lineRule="auto"/>
        <w:ind w:left="993" w:firstLine="0"/>
        <w:rPr>
          <w:i/>
          <w:iCs/>
          <w:lang w:val="en-GB"/>
        </w:rPr>
      </w:pPr>
      <w:r>
        <w:rPr>
          <w:i/>
          <w:iCs/>
          <w:lang w:val="en-GB"/>
        </w:rPr>
        <w:t>Broaden the content of AHRI: The conferences should still be in focus to put AHRI on the researchers’ map. However the Chair suggests to also look into other scholarly content:</w:t>
      </w:r>
    </w:p>
    <w:p w14:paraId="3C48D928" w14:textId="77777777" w:rsidR="00141E60" w:rsidRDefault="00141E60" w:rsidP="00141E60">
      <w:pPr>
        <w:pStyle w:val="ListParagraph"/>
        <w:spacing w:line="360" w:lineRule="auto"/>
        <w:ind w:left="993"/>
        <w:rPr>
          <w:i/>
          <w:iCs/>
          <w:lang w:val="en-GB"/>
        </w:rPr>
      </w:pPr>
    </w:p>
    <w:p w14:paraId="4C0636E8" w14:textId="2FE353D8" w:rsidR="00141E60" w:rsidRPr="00141E60" w:rsidRDefault="00141E60" w:rsidP="00141E60">
      <w:pPr>
        <w:pStyle w:val="ListParagraph"/>
        <w:numPr>
          <w:ilvl w:val="4"/>
          <w:numId w:val="12"/>
        </w:numPr>
        <w:spacing w:line="360" w:lineRule="auto"/>
        <w:rPr>
          <w:i/>
          <w:iCs/>
          <w:lang w:val="en-GB"/>
        </w:rPr>
      </w:pPr>
      <w:r w:rsidRPr="00141E60">
        <w:rPr>
          <w:i/>
          <w:iCs/>
          <w:lang w:val="en-GB"/>
        </w:rPr>
        <w:t xml:space="preserve">A journal or association to a journal where accessibility is taken into consideration </w:t>
      </w:r>
      <w:r w:rsidR="00C94AA1" w:rsidRPr="00141E60">
        <w:rPr>
          <w:i/>
          <w:iCs/>
          <w:lang w:val="en-GB"/>
        </w:rPr>
        <w:t>for the institutions that do not usually h</w:t>
      </w:r>
      <w:r w:rsidRPr="00141E60">
        <w:rPr>
          <w:i/>
          <w:iCs/>
          <w:lang w:val="en-GB"/>
        </w:rPr>
        <w:t>ave access to the articles. This might also</w:t>
      </w:r>
      <w:r w:rsidR="00C94AA1" w:rsidRPr="00141E60">
        <w:rPr>
          <w:i/>
          <w:iCs/>
          <w:lang w:val="en-GB"/>
        </w:rPr>
        <w:t xml:space="preserve"> help </w:t>
      </w:r>
      <w:r w:rsidRPr="00141E60">
        <w:rPr>
          <w:i/>
          <w:iCs/>
          <w:lang w:val="en-GB"/>
        </w:rPr>
        <w:t>the</w:t>
      </w:r>
      <w:r w:rsidR="00C94AA1" w:rsidRPr="00141E60">
        <w:rPr>
          <w:i/>
          <w:iCs/>
          <w:lang w:val="en-GB"/>
        </w:rPr>
        <w:t xml:space="preserve"> coming members in the global south to be published and to join the regions in this term. </w:t>
      </w:r>
    </w:p>
    <w:p w14:paraId="7B9281D8" w14:textId="114A3BAF" w:rsidR="00141E60" w:rsidRPr="00141E60" w:rsidRDefault="00141E60" w:rsidP="00141E60">
      <w:pPr>
        <w:pStyle w:val="ListParagraph"/>
        <w:numPr>
          <w:ilvl w:val="4"/>
          <w:numId w:val="12"/>
        </w:numPr>
        <w:spacing w:line="360" w:lineRule="auto"/>
        <w:rPr>
          <w:i/>
          <w:iCs/>
          <w:lang w:val="en-GB"/>
        </w:rPr>
      </w:pPr>
      <w:r w:rsidRPr="00141E60">
        <w:rPr>
          <w:i/>
          <w:iCs/>
          <w:lang w:val="en-GB"/>
        </w:rPr>
        <w:lastRenderedPageBreak/>
        <w:t>E</w:t>
      </w:r>
      <w:r w:rsidR="00C94AA1" w:rsidRPr="00141E60">
        <w:rPr>
          <w:i/>
          <w:iCs/>
          <w:lang w:val="en-GB"/>
        </w:rPr>
        <w:t xml:space="preserve">ducation: exchange of </w:t>
      </w:r>
      <w:r w:rsidRPr="00141E60">
        <w:rPr>
          <w:i/>
          <w:iCs/>
          <w:lang w:val="en-GB"/>
        </w:rPr>
        <w:t>Ph.D.</w:t>
      </w:r>
      <w:r w:rsidR="00C94AA1" w:rsidRPr="00141E60">
        <w:rPr>
          <w:i/>
          <w:iCs/>
          <w:lang w:val="en-GB"/>
        </w:rPr>
        <w:t xml:space="preserve"> candidates and maybe MA students with inspiration from the Venice programme. </w:t>
      </w:r>
      <w:r w:rsidRPr="00141E60">
        <w:rPr>
          <w:i/>
          <w:iCs/>
          <w:lang w:val="en-GB"/>
        </w:rPr>
        <w:t>The AHRI network consists of many experts within their field which could benefit a lot of people.</w:t>
      </w:r>
    </w:p>
    <w:p w14:paraId="73BFC0BA" w14:textId="1AA6226B" w:rsidR="00141E60" w:rsidRPr="00141E60" w:rsidRDefault="00C94AA1" w:rsidP="00141E60">
      <w:pPr>
        <w:pStyle w:val="ListParagraph"/>
        <w:numPr>
          <w:ilvl w:val="4"/>
          <w:numId w:val="12"/>
        </w:numPr>
        <w:spacing w:line="360" w:lineRule="auto"/>
        <w:rPr>
          <w:i/>
          <w:iCs/>
          <w:lang w:val="en-GB"/>
        </w:rPr>
      </w:pPr>
      <w:r w:rsidRPr="00141E60">
        <w:rPr>
          <w:i/>
          <w:iCs/>
          <w:lang w:val="en-GB"/>
        </w:rPr>
        <w:t xml:space="preserve">Policy: AHRI is of such a size that </w:t>
      </w:r>
      <w:r w:rsidR="00141E60" w:rsidRPr="00141E60">
        <w:rPr>
          <w:i/>
          <w:iCs/>
          <w:lang w:val="en-GB"/>
        </w:rPr>
        <w:t xml:space="preserve">it is possible to </w:t>
      </w:r>
      <w:r w:rsidRPr="00141E60">
        <w:rPr>
          <w:i/>
          <w:iCs/>
          <w:lang w:val="en-GB"/>
        </w:rPr>
        <w:t>lend AHRI’s voice to suppor</w:t>
      </w:r>
      <w:r w:rsidR="00E7135B">
        <w:rPr>
          <w:i/>
          <w:iCs/>
          <w:lang w:val="en-GB"/>
        </w:rPr>
        <w:t>t existing initiatives and possibly</w:t>
      </w:r>
      <w:r w:rsidRPr="00141E60">
        <w:rPr>
          <w:i/>
          <w:iCs/>
          <w:lang w:val="en-GB"/>
        </w:rPr>
        <w:t xml:space="preserve"> take an independently voice on issues. </w:t>
      </w:r>
      <w:r w:rsidR="00141E60" w:rsidRPr="00141E60">
        <w:rPr>
          <w:i/>
          <w:iCs/>
          <w:lang w:val="en-GB"/>
        </w:rPr>
        <w:t xml:space="preserve">There need to be made a decision on </w:t>
      </w:r>
      <w:r w:rsidRPr="00141E60">
        <w:rPr>
          <w:i/>
          <w:iCs/>
          <w:lang w:val="en-GB"/>
        </w:rPr>
        <w:t>how and who speaks on behalf o</w:t>
      </w:r>
      <w:r w:rsidR="00141E60" w:rsidRPr="00141E60">
        <w:rPr>
          <w:i/>
          <w:iCs/>
          <w:lang w:val="en-GB"/>
        </w:rPr>
        <w:t>f</w:t>
      </w:r>
      <w:r w:rsidRPr="00141E60">
        <w:rPr>
          <w:i/>
          <w:iCs/>
          <w:lang w:val="en-GB"/>
        </w:rPr>
        <w:t xml:space="preserve"> AHRI in the future. </w:t>
      </w:r>
    </w:p>
    <w:p w14:paraId="4C79FCEE" w14:textId="37E870F0" w:rsidR="00C94AA1" w:rsidRPr="00141E60" w:rsidRDefault="00C94AA1" w:rsidP="00141E60">
      <w:pPr>
        <w:pStyle w:val="ListParagraph"/>
        <w:numPr>
          <w:ilvl w:val="4"/>
          <w:numId w:val="12"/>
        </w:numPr>
        <w:spacing w:line="360" w:lineRule="auto"/>
        <w:rPr>
          <w:i/>
          <w:iCs/>
          <w:lang w:val="en-GB"/>
        </w:rPr>
      </w:pPr>
      <w:r w:rsidRPr="00141E60">
        <w:rPr>
          <w:i/>
          <w:iCs/>
          <w:lang w:val="en-GB"/>
        </w:rPr>
        <w:t xml:space="preserve">Stronger structural </w:t>
      </w:r>
      <w:r w:rsidR="001E66B5" w:rsidRPr="00141E60">
        <w:rPr>
          <w:i/>
          <w:iCs/>
          <w:lang w:val="en-GB"/>
        </w:rPr>
        <w:t>identity</w:t>
      </w:r>
      <w:r w:rsidRPr="00141E60">
        <w:rPr>
          <w:i/>
          <w:iCs/>
          <w:lang w:val="en-GB"/>
        </w:rPr>
        <w:t xml:space="preserve"> of AHRI is necessary</w:t>
      </w:r>
      <w:r w:rsidR="00141E60" w:rsidRPr="00141E60">
        <w:rPr>
          <w:i/>
          <w:iCs/>
          <w:lang w:val="en-GB"/>
        </w:rPr>
        <w:t>, for instance to</w:t>
      </w:r>
      <w:r w:rsidRPr="00141E60">
        <w:rPr>
          <w:i/>
          <w:iCs/>
          <w:lang w:val="en-GB"/>
        </w:rPr>
        <w:t xml:space="preserve"> mana</w:t>
      </w:r>
      <w:r w:rsidR="00141E60" w:rsidRPr="00141E60">
        <w:rPr>
          <w:i/>
          <w:iCs/>
          <w:lang w:val="en-GB"/>
        </w:rPr>
        <w:t>ge funds to make sure that it</w:t>
      </w:r>
      <w:r w:rsidRPr="00141E60">
        <w:rPr>
          <w:i/>
          <w:iCs/>
          <w:lang w:val="en-GB"/>
        </w:rPr>
        <w:t xml:space="preserve"> can go directly to the network. The </w:t>
      </w:r>
      <w:r w:rsidR="00141E60" w:rsidRPr="00141E60">
        <w:rPr>
          <w:i/>
          <w:iCs/>
          <w:lang w:val="en-GB"/>
        </w:rPr>
        <w:t xml:space="preserve">Executive Committee </w:t>
      </w:r>
      <w:r w:rsidRPr="00141E60">
        <w:rPr>
          <w:i/>
          <w:iCs/>
          <w:lang w:val="en-GB"/>
        </w:rPr>
        <w:t>is</w:t>
      </w:r>
      <w:r w:rsidR="00141E60" w:rsidRPr="00141E60">
        <w:rPr>
          <w:i/>
          <w:iCs/>
          <w:lang w:val="en-GB"/>
        </w:rPr>
        <w:t xml:space="preserve"> larger than first set and a more flexible structure can be taken into consideration. </w:t>
      </w:r>
    </w:p>
    <w:p w14:paraId="4C2068B8" w14:textId="77777777" w:rsidR="003200A1" w:rsidRDefault="003200A1" w:rsidP="003200A1">
      <w:pPr>
        <w:pStyle w:val="ListParagraph"/>
        <w:spacing w:line="360" w:lineRule="auto"/>
        <w:ind w:left="1080"/>
        <w:rPr>
          <w:lang w:val="en-GB"/>
        </w:rPr>
      </w:pPr>
    </w:p>
    <w:p w14:paraId="25C10D33" w14:textId="77CF8FA2" w:rsidR="005703A1" w:rsidRPr="003E0DE9" w:rsidRDefault="003E0DE9" w:rsidP="003E0DE9">
      <w:pPr>
        <w:spacing w:line="360" w:lineRule="auto"/>
        <w:ind w:left="1304"/>
        <w:rPr>
          <w:i/>
          <w:iCs/>
          <w:lang w:val="en-GB"/>
        </w:rPr>
      </w:pPr>
      <w:r w:rsidRPr="003E0DE9">
        <w:rPr>
          <w:i/>
          <w:iCs/>
          <w:lang w:val="en-GB"/>
        </w:rPr>
        <w:t>It was proposed from the Vice-chair to set down 4 working groups to find the right approach and more detailed suggestions on the implementation o</w:t>
      </w:r>
      <w:r>
        <w:rPr>
          <w:i/>
          <w:iCs/>
          <w:lang w:val="en-GB"/>
        </w:rPr>
        <w:t>f</w:t>
      </w:r>
      <w:r w:rsidRPr="003E0DE9">
        <w:rPr>
          <w:i/>
          <w:iCs/>
          <w:lang w:val="en-GB"/>
        </w:rPr>
        <w:t xml:space="preserve"> these future directions. The Vice-chair urged</w:t>
      </w:r>
      <w:r w:rsidR="005703A1" w:rsidRPr="003E0DE9">
        <w:rPr>
          <w:i/>
          <w:iCs/>
          <w:lang w:val="en-GB"/>
        </w:rPr>
        <w:t xml:space="preserve"> members to join</w:t>
      </w:r>
      <w:r>
        <w:rPr>
          <w:i/>
          <w:iCs/>
          <w:lang w:val="en-GB"/>
        </w:rPr>
        <w:t xml:space="preserve"> the working groups</w:t>
      </w:r>
      <w:r w:rsidR="005703A1" w:rsidRPr="003E0DE9">
        <w:rPr>
          <w:i/>
          <w:iCs/>
          <w:lang w:val="en-GB"/>
        </w:rPr>
        <w:t>.</w:t>
      </w:r>
      <w:r w:rsidR="0002215A" w:rsidRPr="003E0DE9">
        <w:rPr>
          <w:i/>
          <w:iCs/>
          <w:lang w:val="en-GB"/>
        </w:rPr>
        <w:t xml:space="preserve"> </w:t>
      </w:r>
    </w:p>
    <w:p w14:paraId="39E87443" w14:textId="77777777" w:rsidR="005703A1" w:rsidRDefault="005703A1" w:rsidP="00C94AA1">
      <w:pPr>
        <w:spacing w:line="360" w:lineRule="auto"/>
        <w:rPr>
          <w:lang w:val="en-GB"/>
        </w:rPr>
      </w:pPr>
    </w:p>
    <w:p w14:paraId="4D05D659" w14:textId="77777777" w:rsidR="00AB6A69" w:rsidRPr="0071773D" w:rsidRDefault="00AB6A69" w:rsidP="00AB6A69">
      <w:pPr>
        <w:pStyle w:val="ListParagraph"/>
        <w:spacing w:line="360" w:lineRule="auto"/>
        <w:rPr>
          <w:lang w:val="en-GB"/>
        </w:rPr>
      </w:pPr>
    </w:p>
    <w:p w14:paraId="73FD02A0" w14:textId="77777777" w:rsidR="0071773D" w:rsidRDefault="0071773D" w:rsidP="0071773D">
      <w:pPr>
        <w:pStyle w:val="ListParagraph"/>
        <w:numPr>
          <w:ilvl w:val="0"/>
          <w:numId w:val="1"/>
        </w:numPr>
        <w:spacing w:line="360" w:lineRule="auto"/>
        <w:rPr>
          <w:lang w:val="en-GB"/>
        </w:rPr>
      </w:pPr>
      <w:r w:rsidRPr="0071773D">
        <w:rPr>
          <w:lang w:val="en-GB"/>
        </w:rPr>
        <w:t>Election: Executive Committee, Chair and Vice-Chair</w:t>
      </w:r>
    </w:p>
    <w:p w14:paraId="40BBD2FA" w14:textId="77777777" w:rsidR="003E0DE9" w:rsidRDefault="003E0DE9" w:rsidP="003E0DE9">
      <w:pPr>
        <w:pStyle w:val="ListParagraph"/>
        <w:spacing w:line="360" w:lineRule="auto"/>
        <w:rPr>
          <w:lang w:val="en-GB"/>
        </w:rPr>
      </w:pPr>
    </w:p>
    <w:p w14:paraId="3E303DB2" w14:textId="66AC19C8" w:rsidR="005703A1" w:rsidRPr="003E0DE9" w:rsidRDefault="003E0DE9" w:rsidP="003E0DE9">
      <w:pPr>
        <w:spacing w:line="360" w:lineRule="auto"/>
        <w:ind w:firstLine="720"/>
        <w:rPr>
          <w:i/>
          <w:iCs/>
          <w:lang w:val="en-GB"/>
        </w:rPr>
      </w:pPr>
      <w:r w:rsidRPr="003E0DE9">
        <w:rPr>
          <w:i/>
          <w:iCs/>
          <w:lang w:val="en-GB"/>
        </w:rPr>
        <w:t xml:space="preserve">Each Executive Committee member whose term had ended chose to re-run: </w:t>
      </w:r>
    </w:p>
    <w:p w14:paraId="1E6A4046" w14:textId="33C046C0" w:rsidR="005703A1" w:rsidRPr="003E0DE9" w:rsidRDefault="003E0DE9" w:rsidP="005703A1">
      <w:pPr>
        <w:pStyle w:val="ListParagraph"/>
        <w:numPr>
          <w:ilvl w:val="0"/>
          <w:numId w:val="3"/>
        </w:numPr>
        <w:spacing w:line="360" w:lineRule="auto"/>
        <w:rPr>
          <w:i/>
          <w:iCs/>
          <w:lang w:val="en-GB"/>
        </w:rPr>
      </w:pPr>
      <w:r w:rsidRPr="003E0DE9">
        <w:rPr>
          <w:i/>
          <w:iCs/>
          <w:lang w:val="en-GB"/>
        </w:rPr>
        <w:t>Thomas Gammeltoft-Hansen, The Danish Institute for Human Rights (C</w:t>
      </w:r>
      <w:r w:rsidR="005703A1" w:rsidRPr="003E0DE9">
        <w:rPr>
          <w:i/>
          <w:iCs/>
          <w:lang w:val="en-GB"/>
        </w:rPr>
        <w:t>hair)</w:t>
      </w:r>
    </w:p>
    <w:p w14:paraId="77DB1544" w14:textId="1EF16A49" w:rsidR="005703A1" w:rsidRPr="003E0DE9" w:rsidRDefault="005703A1" w:rsidP="003E0DE9">
      <w:pPr>
        <w:pStyle w:val="ListParagraph"/>
        <w:numPr>
          <w:ilvl w:val="0"/>
          <w:numId w:val="3"/>
        </w:numPr>
        <w:spacing w:line="360" w:lineRule="auto"/>
        <w:rPr>
          <w:i/>
          <w:iCs/>
          <w:lang w:val="en-GB"/>
        </w:rPr>
      </w:pPr>
      <w:r w:rsidRPr="003E0DE9">
        <w:rPr>
          <w:i/>
          <w:iCs/>
          <w:lang w:val="en-GB"/>
        </w:rPr>
        <w:t>Margot</w:t>
      </w:r>
      <w:r w:rsidR="003E0DE9">
        <w:rPr>
          <w:i/>
          <w:iCs/>
          <w:lang w:val="en-GB"/>
        </w:rPr>
        <w:t xml:space="preserve"> Salomon</w:t>
      </w:r>
      <w:r w:rsidR="003E0DE9" w:rsidRPr="003E0DE9">
        <w:rPr>
          <w:i/>
          <w:iCs/>
          <w:lang w:val="en-GB"/>
        </w:rPr>
        <w:t>, London School of Economics</w:t>
      </w:r>
      <w:r w:rsidRPr="003E0DE9">
        <w:rPr>
          <w:i/>
          <w:iCs/>
          <w:lang w:val="en-GB"/>
        </w:rPr>
        <w:t xml:space="preserve"> (</w:t>
      </w:r>
      <w:r w:rsidR="003E0DE9" w:rsidRPr="003E0DE9">
        <w:rPr>
          <w:i/>
          <w:iCs/>
          <w:lang w:val="en-GB"/>
        </w:rPr>
        <w:t>V</w:t>
      </w:r>
      <w:r w:rsidRPr="003E0DE9">
        <w:rPr>
          <w:i/>
          <w:iCs/>
          <w:lang w:val="en-GB"/>
        </w:rPr>
        <w:t>ice</w:t>
      </w:r>
      <w:r w:rsidR="003E0DE9" w:rsidRPr="003E0DE9">
        <w:rPr>
          <w:i/>
          <w:iCs/>
          <w:lang w:val="en-GB"/>
        </w:rPr>
        <w:t>-chair</w:t>
      </w:r>
      <w:r w:rsidRPr="003E0DE9">
        <w:rPr>
          <w:i/>
          <w:iCs/>
          <w:lang w:val="en-GB"/>
        </w:rPr>
        <w:t>)</w:t>
      </w:r>
    </w:p>
    <w:p w14:paraId="506849EF" w14:textId="4A0D1A32" w:rsidR="005703A1" w:rsidRPr="003E0DE9" w:rsidRDefault="005703A1" w:rsidP="005703A1">
      <w:pPr>
        <w:pStyle w:val="ListParagraph"/>
        <w:numPr>
          <w:ilvl w:val="0"/>
          <w:numId w:val="3"/>
        </w:numPr>
        <w:spacing w:line="360" w:lineRule="auto"/>
        <w:rPr>
          <w:i/>
          <w:iCs/>
          <w:lang w:val="en-GB"/>
        </w:rPr>
      </w:pPr>
      <w:r w:rsidRPr="003E0DE9">
        <w:rPr>
          <w:i/>
          <w:iCs/>
          <w:lang w:val="en-GB"/>
        </w:rPr>
        <w:t>Manfred Nowak</w:t>
      </w:r>
      <w:r w:rsidR="003E0DE9" w:rsidRPr="003E0DE9">
        <w:rPr>
          <w:i/>
          <w:iCs/>
          <w:lang w:val="en-GB"/>
        </w:rPr>
        <w:t>, Ludwig Boltzmann Institute of Human Rights</w:t>
      </w:r>
    </w:p>
    <w:p w14:paraId="4BE933A2" w14:textId="39AD4862" w:rsidR="005703A1" w:rsidRPr="003E0DE9" w:rsidRDefault="005703A1" w:rsidP="003E0DE9">
      <w:pPr>
        <w:pStyle w:val="ListParagraph"/>
        <w:numPr>
          <w:ilvl w:val="0"/>
          <w:numId w:val="3"/>
        </w:numPr>
        <w:spacing w:line="360" w:lineRule="auto"/>
        <w:rPr>
          <w:i/>
          <w:iCs/>
          <w:lang w:val="en-GB"/>
        </w:rPr>
      </w:pPr>
      <w:r w:rsidRPr="003E0DE9">
        <w:rPr>
          <w:i/>
          <w:iCs/>
          <w:lang w:val="en-GB"/>
        </w:rPr>
        <w:t>Inga Bostad</w:t>
      </w:r>
      <w:r w:rsidR="003E0DE9" w:rsidRPr="003E0DE9">
        <w:rPr>
          <w:i/>
          <w:iCs/>
          <w:lang w:val="en-GB"/>
        </w:rPr>
        <w:t>, Norwegian Centre for Human Rights</w:t>
      </w:r>
    </w:p>
    <w:p w14:paraId="2305596D" w14:textId="5246E42C" w:rsidR="005703A1" w:rsidRPr="003E0DE9" w:rsidRDefault="005703A1" w:rsidP="003E0DE9">
      <w:pPr>
        <w:pStyle w:val="ListParagraph"/>
        <w:numPr>
          <w:ilvl w:val="0"/>
          <w:numId w:val="3"/>
        </w:numPr>
        <w:spacing w:line="360" w:lineRule="auto"/>
        <w:rPr>
          <w:i/>
          <w:iCs/>
          <w:lang w:val="en-GB"/>
        </w:rPr>
      </w:pPr>
      <w:r w:rsidRPr="003E0DE9">
        <w:rPr>
          <w:i/>
          <w:iCs/>
          <w:lang w:val="en-GB"/>
        </w:rPr>
        <w:t>Felipe</w:t>
      </w:r>
      <w:r w:rsidR="003E0DE9" w:rsidRPr="003E0DE9">
        <w:rPr>
          <w:i/>
          <w:iCs/>
          <w:lang w:val="en-GB"/>
        </w:rPr>
        <w:t xml:space="preserve"> Gomez Isa, </w:t>
      </w:r>
      <w:r w:rsidRPr="003E0DE9">
        <w:rPr>
          <w:i/>
          <w:iCs/>
          <w:lang w:val="en-GB"/>
        </w:rPr>
        <w:t xml:space="preserve"> </w:t>
      </w:r>
      <w:r w:rsidR="003E0DE9" w:rsidRPr="003E0DE9">
        <w:rPr>
          <w:i/>
          <w:iCs/>
          <w:lang w:val="en-GB"/>
        </w:rPr>
        <w:t xml:space="preserve">University of </w:t>
      </w:r>
      <w:r w:rsidRPr="003E0DE9">
        <w:rPr>
          <w:i/>
          <w:iCs/>
          <w:lang w:val="en-GB"/>
        </w:rPr>
        <w:t>Deusto</w:t>
      </w:r>
    </w:p>
    <w:p w14:paraId="04AC4980" w14:textId="77777777" w:rsidR="003E0DE9" w:rsidRPr="005703A1" w:rsidRDefault="003E0DE9" w:rsidP="003E0DE9">
      <w:pPr>
        <w:pStyle w:val="ListParagraph"/>
        <w:spacing w:line="360" w:lineRule="auto"/>
        <w:ind w:left="1800"/>
        <w:rPr>
          <w:lang w:val="en-GB"/>
        </w:rPr>
      </w:pPr>
    </w:p>
    <w:p w14:paraId="7CCC1986" w14:textId="6FFD9EF0" w:rsidR="005703A1" w:rsidRPr="003E0DE9" w:rsidRDefault="005703A1" w:rsidP="00E7135B">
      <w:pPr>
        <w:spacing w:line="360" w:lineRule="auto"/>
        <w:ind w:left="1304"/>
        <w:rPr>
          <w:i/>
          <w:iCs/>
          <w:lang w:val="en-GB"/>
        </w:rPr>
      </w:pPr>
      <w:r w:rsidRPr="003E0DE9">
        <w:rPr>
          <w:i/>
          <w:iCs/>
          <w:lang w:val="en-GB"/>
        </w:rPr>
        <w:t>All</w:t>
      </w:r>
      <w:r w:rsidR="003E0DE9" w:rsidRPr="003E0DE9">
        <w:rPr>
          <w:i/>
          <w:iCs/>
          <w:lang w:val="en-GB"/>
        </w:rPr>
        <w:t xml:space="preserve"> were</w:t>
      </w:r>
      <w:r w:rsidRPr="003E0DE9">
        <w:rPr>
          <w:i/>
          <w:iCs/>
          <w:lang w:val="en-GB"/>
        </w:rPr>
        <w:t xml:space="preserve"> re-elected for </w:t>
      </w:r>
      <w:r w:rsidR="003E0DE9" w:rsidRPr="003E0DE9">
        <w:rPr>
          <w:i/>
          <w:iCs/>
          <w:lang w:val="en-GB"/>
        </w:rPr>
        <w:t xml:space="preserve">a </w:t>
      </w:r>
      <w:r w:rsidR="00E7135B">
        <w:rPr>
          <w:i/>
          <w:iCs/>
          <w:lang w:val="en-GB"/>
        </w:rPr>
        <w:t>three-year-</w:t>
      </w:r>
      <w:r w:rsidR="003E0DE9" w:rsidRPr="003E0DE9">
        <w:rPr>
          <w:i/>
          <w:iCs/>
          <w:lang w:val="en-GB"/>
        </w:rPr>
        <w:t>term</w:t>
      </w:r>
      <w:r w:rsidRPr="003E0DE9">
        <w:rPr>
          <w:i/>
          <w:iCs/>
          <w:lang w:val="en-GB"/>
        </w:rPr>
        <w:t>.</w:t>
      </w:r>
      <w:r w:rsidR="003E0DE9" w:rsidRPr="003E0DE9">
        <w:rPr>
          <w:i/>
          <w:iCs/>
          <w:lang w:val="en-GB"/>
        </w:rPr>
        <w:t xml:space="preserve"> Afterwards there was discussion of the need to </w:t>
      </w:r>
      <w:r w:rsidR="00B8301C" w:rsidRPr="003E0DE9">
        <w:rPr>
          <w:i/>
          <w:iCs/>
          <w:lang w:val="en-GB"/>
        </w:rPr>
        <w:t xml:space="preserve">have guidelines </w:t>
      </w:r>
      <w:r w:rsidR="003E0DE9" w:rsidRPr="003E0DE9">
        <w:rPr>
          <w:i/>
          <w:iCs/>
          <w:lang w:val="en-GB"/>
        </w:rPr>
        <w:t>about</w:t>
      </w:r>
      <w:r w:rsidR="00B8301C" w:rsidRPr="003E0DE9">
        <w:rPr>
          <w:i/>
          <w:iCs/>
          <w:lang w:val="en-GB"/>
        </w:rPr>
        <w:t xml:space="preserve"> how many terms </w:t>
      </w:r>
      <w:r w:rsidR="003E0DE9" w:rsidRPr="003E0DE9">
        <w:rPr>
          <w:i/>
          <w:iCs/>
          <w:lang w:val="en-GB"/>
        </w:rPr>
        <w:t>C</w:t>
      </w:r>
      <w:r w:rsidR="00B8301C" w:rsidRPr="003E0DE9">
        <w:rPr>
          <w:i/>
          <w:iCs/>
          <w:lang w:val="en-GB"/>
        </w:rPr>
        <w:t xml:space="preserve">hair and </w:t>
      </w:r>
      <w:r w:rsidR="003E0DE9" w:rsidRPr="003E0DE9">
        <w:rPr>
          <w:i/>
          <w:iCs/>
          <w:lang w:val="en-GB"/>
        </w:rPr>
        <w:t>V</w:t>
      </w:r>
      <w:r w:rsidR="00B8301C" w:rsidRPr="003E0DE9">
        <w:rPr>
          <w:i/>
          <w:iCs/>
          <w:lang w:val="en-GB"/>
        </w:rPr>
        <w:t>ice</w:t>
      </w:r>
      <w:r w:rsidR="003E0DE9" w:rsidRPr="003E0DE9">
        <w:rPr>
          <w:i/>
          <w:iCs/>
          <w:lang w:val="en-GB"/>
        </w:rPr>
        <w:t>-</w:t>
      </w:r>
      <w:r w:rsidR="00B8301C" w:rsidRPr="003E0DE9">
        <w:rPr>
          <w:i/>
          <w:iCs/>
          <w:lang w:val="en-GB"/>
        </w:rPr>
        <w:t>chair can sit</w:t>
      </w:r>
      <w:r w:rsidR="003E0DE9" w:rsidRPr="003E0DE9">
        <w:rPr>
          <w:i/>
          <w:iCs/>
          <w:lang w:val="en-GB"/>
        </w:rPr>
        <w:t xml:space="preserve">. The secretariat will draft a proposition for the next Assembly. </w:t>
      </w:r>
    </w:p>
    <w:p w14:paraId="4C5A9C5A" w14:textId="77777777" w:rsidR="00AB6A69" w:rsidRPr="0071773D" w:rsidRDefault="00AB6A69" w:rsidP="00AB6A69">
      <w:pPr>
        <w:pStyle w:val="ListParagraph"/>
        <w:spacing w:line="360" w:lineRule="auto"/>
        <w:rPr>
          <w:lang w:val="en-GB"/>
        </w:rPr>
      </w:pPr>
    </w:p>
    <w:p w14:paraId="4B2CF5A5" w14:textId="77777777" w:rsidR="0071773D" w:rsidRDefault="0071773D" w:rsidP="0071773D">
      <w:pPr>
        <w:pStyle w:val="ListParagraph"/>
        <w:numPr>
          <w:ilvl w:val="0"/>
          <w:numId w:val="1"/>
        </w:numPr>
        <w:spacing w:line="360" w:lineRule="auto"/>
        <w:rPr>
          <w:lang w:val="en-GB"/>
        </w:rPr>
      </w:pPr>
      <w:r w:rsidRPr="0071773D">
        <w:rPr>
          <w:lang w:val="en-GB"/>
        </w:rPr>
        <w:t>Appointment of Executive Secretary and host institution of the Secretariat</w:t>
      </w:r>
    </w:p>
    <w:p w14:paraId="540C32BE" w14:textId="77777777" w:rsidR="003E0DE9" w:rsidRDefault="003E0DE9" w:rsidP="003E0DE9">
      <w:pPr>
        <w:pStyle w:val="ListParagraph"/>
        <w:spacing w:line="360" w:lineRule="auto"/>
        <w:rPr>
          <w:lang w:val="en-GB"/>
        </w:rPr>
      </w:pPr>
    </w:p>
    <w:p w14:paraId="00999CD6" w14:textId="6EA1E647" w:rsidR="003E0DE9" w:rsidRPr="003E0DE9" w:rsidRDefault="003E0DE9" w:rsidP="003E0DE9">
      <w:pPr>
        <w:spacing w:line="360" w:lineRule="auto"/>
        <w:ind w:left="720"/>
        <w:rPr>
          <w:i/>
          <w:iCs/>
          <w:lang w:val="en-GB"/>
        </w:rPr>
      </w:pPr>
      <w:r>
        <w:rPr>
          <w:i/>
          <w:iCs/>
          <w:lang w:val="en-GB"/>
        </w:rPr>
        <w:lastRenderedPageBreak/>
        <w:t>Thomas Gammeltoft-Hansen was re-elected as Chair and Margot Salomon as Vice-chair. Eva Maria Lassen claimed willing to sit for another term as Executive Secretary.</w:t>
      </w:r>
    </w:p>
    <w:p w14:paraId="10F28A40" w14:textId="77777777" w:rsidR="00AB6A69" w:rsidRPr="0071773D" w:rsidRDefault="00AB6A69" w:rsidP="00AB6A69">
      <w:pPr>
        <w:pStyle w:val="ListParagraph"/>
        <w:spacing w:line="360" w:lineRule="auto"/>
        <w:rPr>
          <w:lang w:val="en-GB"/>
        </w:rPr>
      </w:pPr>
    </w:p>
    <w:p w14:paraId="43AE6D66" w14:textId="77777777" w:rsidR="0071773D" w:rsidRDefault="0071773D" w:rsidP="0071773D">
      <w:pPr>
        <w:pStyle w:val="ListParagraph"/>
        <w:numPr>
          <w:ilvl w:val="0"/>
          <w:numId w:val="1"/>
        </w:numPr>
        <w:spacing w:line="360" w:lineRule="auto"/>
        <w:rPr>
          <w:lang w:val="en-GB"/>
        </w:rPr>
      </w:pPr>
      <w:r w:rsidRPr="0071773D">
        <w:rPr>
          <w:lang w:val="en-GB"/>
        </w:rPr>
        <w:t>Topic, time and place for the 2015 and 2016 AHRI conferences</w:t>
      </w:r>
    </w:p>
    <w:p w14:paraId="3F157ECA" w14:textId="77777777" w:rsidR="00E7135B" w:rsidRDefault="00E7135B" w:rsidP="00B8301C">
      <w:pPr>
        <w:pStyle w:val="ListParagraph"/>
        <w:spacing w:line="360" w:lineRule="auto"/>
        <w:rPr>
          <w:i/>
          <w:iCs/>
          <w:lang w:val="en-GB"/>
        </w:rPr>
      </w:pPr>
    </w:p>
    <w:p w14:paraId="6FC75CCA" w14:textId="3D81800D" w:rsidR="00E7135B" w:rsidRPr="00E7135B" w:rsidRDefault="00E7135B" w:rsidP="00B8301C">
      <w:pPr>
        <w:pStyle w:val="ListParagraph"/>
        <w:spacing w:line="360" w:lineRule="auto"/>
        <w:rPr>
          <w:i/>
          <w:iCs/>
          <w:lang w:val="en-GB"/>
        </w:rPr>
      </w:pPr>
      <w:r w:rsidRPr="00E7135B">
        <w:rPr>
          <w:i/>
          <w:iCs/>
          <w:lang w:val="en-GB"/>
        </w:rPr>
        <w:t>Belgrade Centre for Human Rights offered to host next year’s conference in September 2015. The Assembly expressed its gratitude.</w:t>
      </w:r>
    </w:p>
    <w:p w14:paraId="6635EAE7" w14:textId="77777777" w:rsidR="00E7135B" w:rsidRPr="00E7135B" w:rsidRDefault="00E7135B" w:rsidP="00B8301C">
      <w:pPr>
        <w:pStyle w:val="ListParagraph"/>
        <w:spacing w:line="360" w:lineRule="auto"/>
        <w:rPr>
          <w:i/>
          <w:iCs/>
          <w:lang w:val="en-GB"/>
        </w:rPr>
      </w:pPr>
    </w:p>
    <w:p w14:paraId="6D6F248C" w14:textId="77777777" w:rsidR="00E7135B" w:rsidRPr="00E7135B" w:rsidRDefault="00E7135B" w:rsidP="00E7135B">
      <w:pPr>
        <w:pStyle w:val="ListParagraph"/>
        <w:spacing w:line="360" w:lineRule="auto"/>
        <w:rPr>
          <w:i/>
          <w:iCs/>
          <w:lang w:val="en-GB"/>
        </w:rPr>
      </w:pPr>
      <w:r w:rsidRPr="00E7135B">
        <w:rPr>
          <w:i/>
          <w:iCs/>
          <w:lang w:val="en-GB"/>
        </w:rPr>
        <w:t>Several member institutions have offered to host the 2016 conference</w:t>
      </w:r>
      <w:r w:rsidR="0002215A" w:rsidRPr="00E7135B">
        <w:rPr>
          <w:i/>
          <w:iCs/>
          <w:lang w:val="en-GB"/>
        </w:rPr>
        <w:t>.</w:t>
      </w:r>
      <w:r w:rsidRPr="00E7135B">
        <w:rPr>
          <w:i/>
          <w:iCs/>
          <w:lang w:val="en-GB"/>
        </w:rPr>
        <w:t xml:space="preserve"> It was decided that there would be drafted</w:t>
      </w:r>
      <w:r w:rsidR="0002215A" w:rsidRPr="00E7135B">
        <w:rPr>
          <w:i/>
          <w:iCs/>
          <w:lang w:val="en-GB"/>
        </w:rPr>
        <w:t xml:space="preserve"> basic criteria</w:t>
      </w:r>
      <w:r w:rsidRPr="00E7135B">
        <w:rPr>
          <w:i/>
          <w:iCs/>
          <w:lang w:val="en-GB"/>
        </w:rPr>
        <w:t xml:space="preserve"> for selection</w:t>
      </w:r>
      <w:r w:rsidR="00B8301C" w:rsidRPr="00E7135B">
        <w:rPr>
          <w:i/>
          <w:iCs/>
          <w:lang w:val="en-GB"/>
        </w:rPr>
        <w:t xml:space="preserve"> and </w:t>
      </w:r>
      <w:r w:rsidRPr="00E7135B">
        <w:rPr>
          <w:i/>
          <w:iCs/>
          <w:lang w:val="en-GB"/>
        </w:rPr>
        <w:t xml:space="preserve">the interested institutions should make a </w:t>
      </w:r>
      <w:r w:rsidR="00B8301C" w:rsidRPr="00E7135B">
        <w:rPr>
          <w:i/>
          <w:iCs/>
          <w:lang w:val="en-GB"/>
        </w:rPr>
        <w:t xml:space="preserve"> should make a short </w:t>
      </w:r>
      <w:r w:rsidRPr="00E7135B">
        <w:rPr>
          <w:i/>
          <w:iCs/>
          <w:lang w:val="en-GB"/>
        </w:rPr>
        <w:t>summary for the Executive Committee</w:t>
      </w:r>
      <w:r w:rsidR="0002215A" w:rsidRPr="00E7135B">
        <w:rPr>
          <w:i/>
          <w:iCs/>
          <w:lang w:val="en-GB"/>
        </w:rPr>
        <w:t>.</w:t>
      </w:r>
      <w:r w:rsidRPr="00E7135B">
        <w:rPr>
          <w:i/>
          <w:iCs/>
          <w:lang w:val="en-GB"/>
        </w:rPr>
        <w:t xml:space="preserve"> The secretariat</w:t>
      </w:r>
      <w:r w:rsidR="00F378BE" w:rsidRPr="00E7135B">
        <w:rPr>
          <w:i/>
          <w:iCs/>
          <w:lang w:val="en-GB"/>
        </w:rPr>
        <w:t xml:space="preserve"> will </w:t>
      </w:r>
      <w:r w:rsidRPr="00E7135B">
        <w:rPr>
          <w:i/>
          <w:iCs/>
          <w:lang w:val="en-GB"/>
        </w:rPr>
        <w:t>draft a</w:t>
      </w:r>
      <w:r w:rsidR="00F378BE" w:rsidRPr="00E7135B">
        <w:rPr>
          <w:i/>
          <w:iCs/>
          <w:lang w:val="en-GB"/>
        </w:rPr>
        <w:t xml:space="preserve"> procedure.</w:t>
      </w:r>
    </w:p>
    <w:p w14:paraId="55084703" w14:textId="77777777" w:rsidR="00E7135B" w:rsidRPr="00E7135B" w:rsidRDefault="00E7135B" w:rsidP="00E7135B">
      <w:pPr>
        <w:pStyle w:val="ListParagraph"/>
        <w:spacing w:line="360" w:lineRule="auto"/>
        <w:rPr>
          <w:i/>
          <w:iCs/>
          <w:lang w:val="en-GB"/>
        </w:rPr>
      </w:pPr>
    </w:p>
    <w:p w14:paraId="269D4697" w14:textId="24EAFEC5" w:rsidR="00B8301C" w:rsidRPr="00E7135B" w:rsidRDefault="00E7135B" w:rsidP="00E7135B">
      <w:pPr>
        <w:pStyle w:val="ListParagraph"/>
        <w:spacing w:line="360" w:lineRule="auto"/>
        <w:rPr>
          <w:i/>
          <w:iCs/>
          <w:lang w:val="en-GB"/>
        </w:rPr>
      </w:pPr>
      <w:r w:rsidRPr="00E7135B">
        <w:rPr>
          <w:i/>
          <w:iCs/>
          <w:lang w:val="en-GB"/>
        </w:rPr>
        <w:t xml:space="preserve">It was suggested to also look at what impact a conference can have and let it be a criteria for the selection. </w:t>
      </w:r>
    </w:p>
    <w:p w14:paraId="663CA1BB" w14:textId="77777777" w:rsidR="00E7135B" w:rsidRDefault="00E7135B" w:rsidP="00E7135B">
      <w:pPr>
        <w:pStyle w:val="ListParagraph"/>
        <w:spacing w:line="360" w:lineRule="auto"/>
        <w:rPr>
          <w:lang w:val="en-GB"/>
        </w:rPr>
      </w:pPr>
    </w:p>
    <w:p w14:paraId="36ADEEE3" w14:textId="77777777" w:rsidR="00E7135B" w:rsidRDefault="0071773D" w:rsidP="0071773D">
      <w:pPr>
        <w:pStyle w:val="ListParagraph"/>
        <w:numPr>
          <w:ilvl w:val="0"/>
          <w:numId w:val="1"/>
        </w:numPr>
        <w:spacing w:line="360" w:lineRule="auto"/>
        <w:rPr>
          <w:lang w:val="en-GB"/>
        </w:rPr>
      </w:pPr>
      <w:r w:rsidRPr="0071773D">
        <w:rPr>
          <w:lang w:val="en-GB"/>
        </w:rPr>
        <w:t>AOB</w:t>
      </w:r>
      <w:r w:rsidR="00F378BE">
        <w:rPr>
          <w:lang w:val="en-GB"/>
        </w:rPr>
        <w:t xml:space="preserve">: </w:t>
      </w:r>
    </w:p>
    <w:p w14:paraId="15A7CC15" w14:textId="632D5103" w:rsidR="0071773D" w:rsidRPr="00B41C32" w:rsidRDefault="00F378BE" w:rsidP="00B41C32">
      <w:pPr>
        <w:pStyle w:val="ListParagraph"/>
        <w:spacing w:line="360" w:lineRule="auto"/>
        <w:rPr>
          <w:i/>
          <w:iCs/>
          <w:lang w:val="en-GB"/>
        </w:rPr>
      </w:pPr>
      <w:r w:rsidRPr="00B41C32">
        <w:rPr>
          <w:i/>
          <w:iCs/>
          <w:lang w:val="en-GB"/>
        </w:rPr>
        <w:t>Corinne Lennox</w:t>
      </w:r>
      <w:r w:rsidR="00E7135B" w:rsidRPr="00B41C32">
        <w:rPr>
          <w:i/>
          <w:iCs/>
          <w:lang w:val="en-GB"/>
        </w:rPr>
        <w:t>, University of London informed about the University’s</w:t>
      </w:r>
      <w:r w:rsidRPr="00B41C32">
        <w:rPr>
          <w:i/>
          <w:iCs/>
          <w:lang w:val="en-GB"/>
        </w:rPr>
        <w:t xml:space="preserve"> launc</w:t>
      </w:r>
      <w:r w:rsidR="00E7135B" w:rsidRPr="00B41C32">
        <w:rPr>
          <w:i/>
          <w:iCs/>
          <w:lang w:val="en-GB"/>
        </w:rPr>
        <w:t>h</w:t>
      </w:r>
      <w:r w:rsidRPr="00B41C32">
        <w:rPr>
          <w:i/>
          <w:iCs/>
          <w:lang w:val="en-GB"/>
        </w:rPr>
        <w:t>ing</w:t>
      </w:r>
      <w:r w:rsidR="00E7135B" w:rsidRPr="00B41C32">
        <w:rPr>
          <w:i/>
          <w:iCs/>
          <w:lang w:val="en-GB"/>
        </w:rPr>
        <w:t xml:space="preserve"> of a</w:t>
      </w:r>
      <w:r w:rsidR="00B41C32" w:rsidRPr="00B41C32">
        <w:rPr>
          <w:i/>
          <w:iCs/>
          <w:lang w:val="en-GB"/>
        </w:rPr>
        <w:t>n</w:t>
      </w:r>
      <w:r w:rsidRPr="00B41C32">
        <w:rPr>
          <w:i/>
          <w:iCs/>
          <w:lang w:val="en-GB"/>
        </w:rPr>
        <w:t xml:space="preserve"> in</w:t>
      </w:r>
      <w:r w:rsidR="00E7135B" w:rsidRPr="00B41C32">
        <w:rPr>
          <w:i/>
          <w:iCs/>
          <w:lang w:val="en-GB"/>
        </w:rPr>
        <w:t>formation sharing network for human rights</w:t>
      </w:r>
      <w:r w:rsidRPr="00B41C32">
        <w:rPr>
          <w:i/>
          <w:iCs/>
          <w:lang w:val="en-GB"/>
        </w:rPr>
        <w:t xml:space="preserve"> researchers. </w:t>
      </w:r>
      <w:r w:rsidR="00E7135B" w:rsidRPr="00B41C32">
        <w:rPr>
          <w:i/>
          <w:iCs/>
          <w:lang w:val="en-GB"/>
        </w:rPr>
        <w:t>There is established a p</w:t>
      </w:r>
      <w:r w:rsidRPr="00B41C32">
        <w:rPr>
          <w:i/>
          <w:iCs/>
          <w:lang w:val="en-GB"/>
        </w:rPr>
        <w:t xml:space="preserve">artnership with a publisher and </w:t>
      </w:r>
      <w:r w:rsidR="00B41C32" w:rsidRPr="00B41C32">
        <w:rPr>
          <w:i/>
          <w:iCs/>
          <w:lang w:val="en-GB"/>
        </w:rPr>
        <w:t>they have been able to</w:t>
      </w:r>
      <w:r w:rsidRPr="00B41C32">
        <w:rPr>
          <w:i/>
          <w:iCs/>
          <w:lang w:val="en-GB"/>
        </w:rPr>
        <w:t xml:space="preserve"> provide s</w:t>
      </w:r>
      <w:r w:rsidR="00E7135B" w:rsidRPr="00B41C32">
        <w:rPr>
          <w:i/>
          <w:iCs/>
          <w:lang w:val="en-GB"/>
        </w:rPr>
        <w:t>mall staff funding to man</w:t>
      </w:r>
      <w:r w:rsidRPr="00B41C32">
        <w:rPr>
          <w:i/>
          <w:iCs/>
          <w:lang w:val="en-GB"/>
        </w:rPr>
        <w:t xml:space="preserve">age the information. </w:t>
      </w:r>
      <w:r w:rsidR="00B41C32" w:rsidRPr="00B41C32">
        <w:rPr>
          <w:i/>
          <w:iCs/>
          <w:lang w:val="en-GB"/>
        </w:rPr>
        <w:t>She raised the idea of affiliating this</w:t>
      </w:r>
      <w:r w:rsidRPr="00B41C32">
        <w:rPr>
          <w:i/>
          <w:iCs/>
          <w:lang w:val="en-GB"/>
        </w:rPr>
        <w:t xml:space="preserve"> with AHRI</w:t>
      </w:r>
      <w:r w:rsidR="00B41C32" w:rsidRPr="00B41C32">
        <w:rPr>
          <w:i/>
          <w:iCs/>
          <w:lang w:val="en-GB"/>
        </w:rPr>
        <w:t>.</w:t>
      </w:r>
    </w:p>
    <w:sectPr w:rsidR="0071773D" w:rsidRPr="00B41C32" w:rsidSect="005877A2">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35A0" w14:textId="77777777" w:rsidR="007E30BF" w:rsidRDefault="007E30BF" w:rsidP="00607619">
      <w:r>
        <w:separator/>
      </w:r>
    </w:p>
  </w:endnote>
  <w:endnote w:type="continuationSeparator" w:id="0">
    <w:p w14:paraId="41F6DB45" w14:textId="77777777" w:rsidR="007E30BF" w:rsidRDefault="007E30BF" w:rsidP="0060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324708"/>
      <w:docPartObj>
        <w:docPartGallery w:val="Page Numbers (Bottom of Page)"/>
        <w:docPartUnique/>
      </w:docPartObj>
    </w:sdtPr>
    <w:sdtEndPr>
      <w:rPr>
        <w:noProof/>
      </w:rPr>
    </w:sdtEndPr>
    <w:sdtContent>
      <w:p w14:paraId="64A285A4" w14:textId="434CA269" w:rsidR="00494EBD" w:rsidRDefault="00494EBD">
        <w:pPr>
          <w:pStyle w:val="Footer"/>
          <w:jc w:val="center"/>
        </w:pPr>
        <w:r>
          <w:fldChar w:fldCharType="begin"/>
        </w:r>
        <w:r>
          <w:instrText xml:space="preserve"> PAGE   \* MERGEFORMAT </w:instrText>
        </w:r>
        <w:r>
          <w:fldChar w:fldCharType="separate"/>
        </w:r>
        <w:r w:rsidR="00805F99">
          <w:rPr>
            <w:noProof/>
          </w:rPr>
          <w:t>6</w:t>
        </w:r>
        <w:r>
          <w:rPr>
            <w:noProof/>
          </w:rPr>
          <w:fldChar w:fldCharType="end"/>
        </w:r>
      </w:p>
    </w:sdtContent>
  </w:sdt>
  <w:p w14:paraId="27B2D20A" w14:textId="77777777" w:rsidR="00197AED" w:rsidRDefault="0019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E5A6" w14:textId="77777777" w:rsidR="007E30BF" w:rsidRDefault="007E30BF" w:rsidP="00607619">
      <w:r>
        <w:separator/>
      </w:r>
    </w:p>
  </w:footnote>
  <w:footnote w:type="continuationSeparator" w:id="0">
    <w:p w14:paraId="18A029F4" w14:textId="77777777" w:rsidR="007E30BF" w:rsidRDefault="007E30BF" w:rsidP="00607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C1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35083"/>
    <w:multiLevelType w:val="multilevel"/>
    <w:tmpl w:val="A566E118"/>
    <w:lvl w:ilvl="0">
      <w:start w:val="1"/>
      <w:numFmt w:val="bullet"/>
      <w:lvlRestart w:val="0"/>
      <w:lvlText w:val=""/>
      <w:lvlJc w:val="left"/>
      <w:pPr>
        <w:tabs>
          <w:tab w:val="num" w:pos="-720"/>
        </w:tabs>
        <w:ind w:left="-72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0" w:hanging="360"/>
      </w:pPr>
    </w:lvl>
    <w:lvl w:ilvl="3">
      <w:start w:val="1"/>
      <w:numFmt w:val="decimal"/>
      <w:lvlText w:val="(%4)"/>
      <w:lvlJc w:val="left"/>
      <w:pPr>
        <w:ind w:left="360" w:hanging="360"/>
      </w:pPr>
    </w:lvl>
    <w:lvl w:ilvl="4">
      <w:start w:val="1"/>
      <w:numFmt w:val="lowerLetter"/>
      <w:lvlText w:val="(%5)"/>
      <w:lvlJc w:val="left"/>
      <w:pPr>
        <w:ind w:left="720" w:hanging="360"/>
      </w:pPr>
    </w:lvl>
    <w:lvl w:ilvl="5">
      <w:start w:val="1"/>
      <w:numFmt w:val="lowerRoman"/>
      <w:lvlText w:val="(%6)"/>
      <w:lvlJc w:val="left"/>
      <w:pPr>
        <w:ind w:left="1080" w:hanging="36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left"/>
      <w:pPr>
        <w:ind w:left="2160" w:hanging="360"/>
      </w:pPr>
    </w:lvl>
  </w:abstractNum>
  <w:abstractNum w:abstractNumId="2" w15:restartNumberingAfterBreak="0">
    <w:nsid w:val="28F33448"/>
    <w:multiLevelType w:val="hybridMultilevel"/>
    <w:tmpl w:val="158C1470"/>
    <w:lvl w:ilvl="0" w:tplc="7536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C76D3"/>
    <w:multiLevelType w:val="hybridMultilevel"/>
    <w:tmpl w:val="C52CB58A"/>
    <w:lvl w:ilvl="0" w:tplc="C6F684F2">
      <w:start w:val="4"/>
      <w:numFmt w:val="bullet"/>
      <w:lvlText w:val="-"/>
      <w:lvlJc w:val="left"/>
      <w:pPr>
        <w:ind w:left="1800" w:hanging="360"/>
      </w:pPr>
      <w:rPr>
        <w:rFonts w:ascii="Cambria" w:eastAsiaTheme="minorEastAsia" w:hAnsi="Cambria"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EE31E3"/>
    <w:multiLevelType w:val="multilevel"/>
    <w:tmpl w:val="358CC14E"/>
    <w:lvl w:ilvl="0">
      <w:start w:val="1"/>
      <w:numFmt w:val="bullet"/>
      <w:lvlRestart w:val="0"/>
      <w:lvlText w:val=""/>
      <w:lvlJc w:val="left"/>
      <w:pPr>
        <w:tabs>
          <w:tab w:val="num" w:pos="2696"/>
        </w:tabs>
        <w:ind w:left="2696" w:hanging="360"/>
      </w:pPr>
      <w:rPr>
        <w:rFonts w:ascii="Symbol" w:hAnsi="Symbol" w:hint="default"/>
      </w:rPr>
    </w:lvl>
    <w:lvl w:ilvl="1">
      <w:start w:val="1"/>
      <w:numFmt w:val="lowerLetter"/>
      <w:lvlText w:val="%2)"/>
      <w:lvlJc w:val="left"/>
      <w:pPr>
        <w:ind w:left="3056" w:hanging="360"/>
      </w:pPr>
    </w:lvl>
    <w:lvl w:ilvl="2">
      <w:start w:val="1"/>
      <w:numFmt w:val="lowerRoman"/>
      <w:lvlText w:val="%3)"/>
      <w:lvlJc w:val="left"/>
      <w:pPr>
        <w:ind w:left="3416" w:hanging="360"/>
      </w:pPr>
    </w:lvl>
    <w:lvl w:ilvl="3">
      <w:start w:val="1"/>
      <w:numFmt w:val="decimal"/>
      <w:lvlText w:val="(%4)"/>
      <w:lvlJc w:val="left"/>
      <w:pPr>
        <w:ind w:left="3776" w:hanging="360"/>
      </w:pPr>
    </w:lvl>
    <w:lvl w:ilvl="4">
      <w:start w:val="1"/>
      <w:numFmt w:val="lowerLetter"/>
      <w:lvlText w:val="(%5)"/>
      <w:lvlJc w:val="left"/>
      <w:pPr>
        <w:ind w:left="4136" w:hanging="360"/>
      </w:pPr>
    </w:lvl>
    <w:lvl w:ilvl="5">
      <w:start w:val="1"/>
      <w:numFmt w:val="lowerRoman"/>
      <w:lvlText w:val="(%6)"/>
      <w:lvlJc w:val="left"/>
      <w:pPr>
        <w:ind w:left="4496" w:hanging="360"/>
      </w:pPr>
    </w:lvl>
    <w:lvl w:ilvl="6">
      <w:start w:val="1"/>
      <w:numFmt w:val="decimal"/>
      <w:lvlText w:val="%7."/>
      <w:lvlJc w:val="left"/>
      <w:pPr>
        <w:ind w:left="4856" w:hanging="360"/>
      </w:pPr>
    </w:lvl>
    <w:lvl w:ilvl="7">
      <w:start w:val="1"/>
      <w:numFmt w:val="lowerLetter"/>
      <w:lvlText w:val="%8."/>
      <w:lvlJc w:val="left"/>
      <w:pPr>
        <w:ind w:left="5216" w:hanging="360"/>
      </w:pPr>
    </w:lvl>
    <w:lvl w:ilvl="8">
      <w:start w:val="1"/>
      <w:numFmt w:val="lowerRoman"/>
      <w:lvlText w:val="%9."/>
      <w:lvlJc w:val="left"/>
      <w:pPr>
        <w:ind w:left="5576" w:hanging="360"/>
      </w:pPr>
    </w:lvl>
  </w:abstractNum>
  <w:abstractNum w:abstractNumId="5" w15:restartNumberingAfterBreak="0">
    <w:nsid w:val="350C39F2"/>
    <w:multiLevelType w:val="multilevel"/>
    <w:tmpl w:val="3C2E139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1A0A0A"/>
    <w:multiLevelType w:val="multilevel"/>
    <w:tmpl w:val="C3E6FC70"/>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DB60AA"/>
    <w:multiLevelType w:val="multilevel"/>
    <w:tmpl w:val="254AEB9E"/>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026CC"/>
    <w:multiLevelType w:val="multilevel"/>
    <w:tmpl w:val="AAB805EA"/>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112084"/>
    <w:multiLevelType w:val="hybridMultilevel"/>
    <w:tmpl w:val="3C20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6520E"/>
    <w:multiLevelType w:val="multilevel"/>
    <w:tmpl w:val="D0CCBF2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D1761F"/>
    <w:multiLevelType w:val="multilevel"/>
    <w:tmpl w:val="C8D65010"/>
    <w:lvl w:ilvl="0">
      <w:start w:val="1"/>
      <w:numFmt w:val="bullet"/>
      <w:lvlText w:val="o"/>
      <w:lvlJc w:val="left"/>
      <w:pPr>
        <w:tabs>
          <w:tab w:val="num" w:pos="2968"/>
        </w:tabs>
        <w:ind w:left="2968" w:hanging="360"/>
      </w:pPr>
      <w:rPr>
        <w:rFonts w:ascii="Courier New" w:hAnsi="Courier New" w:cs="Courier New" w:hint="default"/>
      </w:rPr>
    </w:lvl>
    <w:lvl w:ilvl="1">
      <w:start w:val="1"/>
      <w:numFmt w:val="lowerLetter"/>
      <w:lvlText w:val="%2)"/>
      <w:lvlJc w:val="left"/>
      <w:pPr>
        <w:ind w:left="3328" w:hanging="360"/>
      </w:pPr>
    </w:lvl>
    <w:lvl w:ilvl="2">
      <w:start w:val="1"/>
      <w:numFmt w:val="lowerRoman"/>
      <w:lvlText w:val="%3)"/>
      <w:lvlJc w:val="left"/>
      <w:pPr>
        <w:ind w:left="3688" w:hanging="360"/>
      </w:pPr>
    </w:lvl>
    <w:lvl w:ilvl="3">
      <w:start w:val="1"/>
      <w:numFmt w:val="decimal"/>
      <w:lvlText w:val="(%4)"/>
      <w:lvlJc w:val="left"/>
      <w:pPr>
        <w:ind w:left="4048" w:hanging="360"/>
      </w:pPr>
    </w:lvl>
    <w:lvl w:ilvl="4">
      <w:start w:val="1"/>
      <w:numFmt w:val="lowerLetter"/>
      <w:lvlText w:val="(%5)"/>
      <w:lvlJc w:val="left"/>
      <w:pPr>
        <w:ind w:left="4408" w:hanging="360"/>
      </w:pPr>
    </w:lvl>
    <w:lvl w:ilvl="5">
      <w:start w:val="1"/>
      <w:numFmt w:val="lowerRoman"/>
      <w:lvlText w:val="(%6)"/>
      <w:lvlJc w:val="left"/>
      <w:pPr>
        <w:ind w:left="4768" w:hanging="360"/>
      </w:pPr>
    </w:lvl>
    <w:lvl w:ilvl="6">
      <w:start w:val="1"/>
      <w:numFmt w:val="decimal"/>
      <w:lvlText w:val="%7."/>
      <w:lvlJc w:val="left"/>
      <w:pPr>
        <w:ind w:left="5128" w:hanging="360"/>
      </w:pPr>
    </w:lvl>
    <w:lvl w:ilvl="7">
      <w:start w:val="1"/>
      <w:numFmt w:val="lowerLetter"/>
      <w:lvlText w:val="%8."/>
      <w:lvlJc w:val="left"/>
      <w:pPr>
        <w:ind w:left="5488" w:hanging="360"/>
      </w:pPr>
    </w:lvl>
    <w:lvl w:ilvl="8">
      <w:start w:val="1"/>
      <w:numFmt w:val="lowerRoman"/>
      <w:lvlText w:val="%9."/>
      <w:lvlJc w:val="left"/>
      <w:pPr>
        <w:ind w:left="5848" w:hanging="360"/>
      </w:pPr>
    </w:lvl>
  </w:abstractNum>
  <w:num w:numId="1" w16cid:durableId="1422291625">
    <w:abstractNumId w:val="9"/>
  </w:num>
  <w:num w:numId="2" w16cid:durableId="1647736690">
    <w:abstractNumId w:val="2"/>
  </w:num>
  <w:num w:numId="3" w16cid:durableId="965351125">
    <w:abstractNumId w:val="3"/>
  </w:num>
  <w:num w:numId="4" w16cid:durableId="1012142181">
    <w:abstractNumId w:val="0"/>
  </w:num>
  <w:num w:numId="5" w16cid:durableId="2053531895">
    <w:abstractNumId w:val="10"/>
  </w:num>
  <w:num w:numId="6" w16cid:durableId="95444659">
    <w:abstractNumId w:val="5"/>
  </w:num>
  <w:num w:numId="7" w16cid:durableId="2015299839">
    <w:abstractNumId w:val="8"/>
  </w:num>
  <w:num w:numId="8" w16cid:durableId="745765400">
    <w:abstractNumId w:val="4"/>
  </w:num>
  <w:num w:numId="9" w16cid:durableId="834495659">
    <w:abstractNumId w:val="1"/>
  </w:num>
  <w:num w:numId="10" w16cid:durableId="50663358">
    <w:abstractNumId w:val="11"/>
  </w:num>
  <w:num w:numId="11" w16cid:durableId="2146964318">
    <w:abstractNumId w:val="7"/>
  </w:num>
  <w:num w:numId="12" w16cid:durableId="1978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3D"/>
    <w:rsid w:val="00017F60"/>
    <w:rsid w:val="0002215A"/>
    <w:rsid w:val="000861A4"/>
    <w:rsid w:val="000B14C3"/>
    <w:rsid w:val="00141E60"/>
    <w:rsid w:val="00145618"/>
    <w:rsid w:val="00155C85"/>
    <w:rsid w:val="00197AED"/>
    <w:rsid w:val="001E66B5"/>
    <w:rsid w:val="00296280"/>
    <w:rsid w:val="002E7267"/>
    <w:rsid w:val="002F2783"/>
    <w:rsid w:val="003200A1"/>
    <w:rsid w:val="0033786F"/>
    <w:rsid w:val="00360533"/>
    <w:rsid w:val="003E0DE9"/>
    <w:rsid w:val="00494EBD"/>
    <w:rsid w:val="004B6736"/>
    <w:rsid w:val="005703A1"/>
    <w:rsid w:val="005877A2"/>
    <w:rsid w:val="005F14D4"/>
    <w:rsid w:val="005F5376"/>
    <w:rsid w:val="00607619"/>
    <w:rsid w:val="0071773D"/>
    <w:rsid w:val="007B62C9"/>
    <w:rsid w:val="007E30BF"/>
    <w:rsid w:val="007E7C2C"/>
    <w:rsid w:val="00805F99"/>
    <w:rsid w:val="0081547A"/>
    <w:rsid w:val="008463E7"/>
    <w:rsid w:val="008929AA"/>
    <w:rsid w:val="008F0559"/>
    <w:rsid w:val="009A0A2C"/>
    <w:rsid w:val="00A22D4C"/>
    <w:rsid w:val="00A6786F"/>
    <w:rsid w:val="00A82FDF"/>
    <w:rsid w:val="00AB6A69"/>
    <w:rsid w:val="00B17DC5"/>
    <w:rsid w:val="00B41C32"/>
    <w:rsid w:val="00B8301C"/>
    <w:rsid w:val="00C15962"/>
    <w:rsid w:val="00C94AA1"/>
    <w:rsid w:val="00CA2108"/>
    <w:rsid w:val="00E63016"/>
    <w:rsid w:val="00E7135B"/>
    <w:rsid w:val="00EB1C02"/>
    <w:rsid w:val="00F30376"/>
    <w:rsid w:val="00F378BE"/>
    <w:rsid w:val="00F84CE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37D0E"/>
  <w15:docId w15:val="{AFD80475-7A44-4329-8F7F-27C5D00B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73D"/>
    <w:pPr>
      <w:ind w:left="720"/>
      <w:contextualSpacing/>
    </w:pPr>
  </w:style>
  <w:style w:type="paragraph" w:styleId="Header">
    <w:name w:val="header"/>
    <w:basedOn w:val="Normal"/>
    <w:link w:val="HeaderChar"/>
    <w:uiPriority w:val="99"/>
    <w:unhideWhenUsed/>
    <w:rsid w:val="00607619"/>
    <w:pPr>
      <w:tabs>
        <w:tab w:val="center" w:pos="4680"/>
        <w:tab w:val="right" w:pos="9360"/>
      </w:tabs>
    </w:pPr>
  </w:style>
  <w:style w:type="character" w:customStyle="1" w:styleId="HeaderChar">
    <w:name w:val="Header Char"/>
    <w:basedOn w:val="DefaultParagraphFont"/>
    <w:link w:val="Header"/>
    <w:uiPriority w:val="99"/>
    <w:rsid w:val="00607619"/>
  </w:style>
  <w:style w:type="paragraph" w:styleId="Footer">
    <w:name w:val="footer"/>
    <w:basedOn w:val="Normal"/>
    <w:link w:val="FooterChar"/>
    <w:uiPriority w:val="99"/>
    <w:unhideWhenUsed/>
    <w:rsid w:val="00607619"/>
    <w:pPr>
      <w:tabs>
        <w:tab w:val="center" w:pos="4680"/>
        <w:tab w:val="right" w:pos="9360"/>
      </w:tabs>
    </w:pPr>
  </w:style>
  <w:style w:type="character" w:customStyle="1" w:styleId="FooterChar">
    <w:name w:val="Footer Char"/>
    <w:basedOn w:val="DefaultParagraphFont"/>
    <w:link w:val="Footer"/>
    <w:uiPriority w:val="99"/>
    <w:rsid w:val="00607619"/>
  </w:style>
  <w:style w:type="paragraph" w:styleId="ListBullet">
    <w:name w:val="List Bullet"/>
    <w:basedOn w:val="Normal"/>
    <w:uiPriority w:val="99"/>
    <w:semiHidden/>
    <w:unhideWhenUsed/>
    <w:rsid w:val="00197AED"/>
    <w:pPr>
      <w:numPr>
        <w:numId w:val="4"/>
      </w:numPr>
      <w:contextualSpacing/>
    </w:pPr>
  </w:style>
  <w:style w:type="paragraph" w:styleId="BalloonText">
    <w:name w:val="Balloon Text"/>
    <w:basedOn w:val="Normal"/>
    <w:link w:val="BalloonTextChar"/>
    <w:uiPriority w:val="99"/>
    <w:semiHidden/>
    <w:unhideWhenUsed/>
    <w:rsid w:val="00155C85"/>
    <w:rPr>
      <w:rFonts w:ascii="Tahoma" w:hAnsi="Tahoma" w:cs="Tahoma"/>
      <w:sz w:val="16"/>
      <w:szCs w:val="16"/>
    </w:rPr>
  </w:style>
  <w:style w:type="character" w:customStyle="1" w:styleId="BalloonTextChar">
    <w:name w:val="Balloon Text Char"/>
    <w:basedOn w:val="DefaultParagraphFont"/>
    <w:link w:val="BalloonText"/>
    <w:uiPriority w:val="99"/>
    <w:semiHidden/>
    <w:rsid w:val="00155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DCISM</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Krogsgård Nielsen</dc:creator>
  <cp:lastModifiedBy>Magnus</cp:lastModifiedBy>
  <cp:revision>2</cp:revision>
  <cp:lastPrinted>2015-07-29T14:41:00Z</cp:lastPrinted>
  <dcterms:created xsi:type="dcterms:W3CDTF">2024-08-28T05:15:00Z</dcterms:created>
  <dcterms:modified xsi:type="dcterms:W3CDTF">2024-08-28T05:15:00Z</dcterms:modified>
</cp:coreProperties>
</file>